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6A36D" w14:textId="77777777" w:rsidR="00E2232D" w:rsidRPr="007525E4" w:rsidRDefault="009935C8">
      <w:pPr>
        <w:spacing w:before="1200"/>
        <w:jc w:val="center"/>
        <w:rPr>
          <w:lang w:val="pt-PT"/>
        </w:rPr>
      </w:pPr>
      <w:r w:rsidRPr="007525E4">
        <w:rPr>
          <w:b/>
          <w:color w:val="17365D"/>
          <w:sz w:val="48"/>
          <w:lang w:val="pt-PT"/>
        </w:rPr>
        <w:t>RAPORT DE ANALIZĂ</w:t>
      </w:r>
    </w:p>
    <w:p w14:paraId="67687B31" w14:textId="043E82B6" w:rsidR="00E2232D" w:rsidRPr="007525E4" w:rsidRDefault="00D93855">
      <w:pPr>
        <w:jc w:val="center"/>
        <w:rPr>
          <w:lang w:val="pt-PT"/>
        </w:rPr>
      </w:pPr>
      <w:r>
        <w:rPr>
          <w:b/>
          <w:color w:val="2F5597"/>
          <w:sz w:val="32"/>
          <w:lang w:val="pt-PT"/>
        </w:rPr>
        <w:t>M</w:t>
      </w:r>
      <w:r w:rsidRPr="007525E4">
        <w:rPr>
          <w:b/>
          <w:color w:val="2F5597"/>
          <w:sz w:val="32"/>
          <w:lang w:val="pt-PT"/>
        </w:rPr>
        <w:t>ateriale</w:t>
      </w:r>
      <w:r>
        <w:rPr>
          <w:b/>
          <w:color w:val="2F5597"/>
          <w:sz w:val="32"/>
          <w:lang w:val="pt-PT"/>
        </w:rPr>
        <w:t xml:space="preserve"> pentru</w:t>
      </w:r>
      <w:r w:rsidRPr="007525E4">
        <w:rPr>
          <w:b/>
          <w:color w:val="2F5597"/>
          <w:sz w:val="32"/>
          <w:lang w:val="pt-PT"/>
        </w:rPr>
        <w:t xml:space="preserve"> construcții și industria de tâmplărie termoizolantă, ferestre, uși, fațade și sticlă</w:t>
      </w:r>
    </w:p>
    <w:p w14:paraId="2E4AE48A" w14:textId="5F62C857" w:rsidR="00E2232D" w:rsidRPr="007525E4" w:rsidRDefault="009935C8">
      <w:pPr>
        <w:spacing w:before="360"/>
        <w:jc w:val="center"/>
        <w:rPr>
          <w:lang w:val="pt-PT"/>
        </w:rPr>
      </w:pPr>
      <w:r w:rsidRPr="007525E4">
        <w:rPr>
          <w:sz w:val="26"/>
          <w:lang w:val="pt-PT"/>
        </w:rPr>
        <w:t>Document pregătit pentru conferința de presă FPSC/PPTT</w:t>
      </w:r>
      <w:r w:rsidRPr="007525E4">
        <w:rPr>
          <w:sz w:val="26"/>
          <w:lang w:val="pt-PT"/>
        </w:rPr>
        <w:br/>
        <w:t>14 septembrie 2026</w:t>
      </w:r>
    </w:p>
    <w:p w14:paraId="3BED3058" w14:textId="77777777" w:rsidR="004E5B23" w:rsidRDefault="004E5B23">
      <w:pPr>
        <w:jc w:val="center"/>
        <w:rPr>
          <w:b/>
          <w:sz w:val="24"/>
          <w:lang w:val="pt-PT"/>
        </w:rPr>
      </w:pPr>
    </w:p>
    <w:p w14:paraId="472C73B4" w14:textId="77777777" w:rsidR="004E5B23" w:rsidRDefault="004E5B23">
      <w:pPr>
        <w:jc w:val="center"/>
        <w:rPr>
          <w:b/>
          <w:sz w:val="24"/>
          <w:lang w:val="pt-PT"/>
        </w:rPr>
      </w:pPr>
    </w:p>
    <w:p w14:paraId="6219D630" w14:textId="77777777" w:rsidR="004E5B23" w:rsidRDefault="004E5B23">
      <w:pPr>
        <w:jc w:val="center"/>
        <w:rPr>
          <w:b/>
          <w:sz w:val="24"/>
          <w:lang w:val="pt-PT"/>
        </w:rPr>
      </w:pPr>
    </w:p>
    <w:p w14:paraId="337E3E75" w14:textId="77777777" w:rsidR="004E5B23" w:rsidRDefault="004E5B23">
      <w:pPr>
        <w:jc w:val="center"/>
        <w:rPr>
          <w:b/>
          <w:sz w:val="24"/>
          <w:lang w:val="pt-PT"/>
        </w:rPr>
      </w:pPr>
    </w:p>
    <w:p w14:paraId="2B2183F5" w14:textId="143AEC0C" w:rsidR="00E2232D" w:rsidRPr="007525E4" w:rsidRDefault="009935C8">
      <w:pPr>
        <w:jc w:val="center"/>
        <w:rPr>
          <w:lang w:val="pt-PT"/>
        </w:rPr>
      </w:pPr>
      <w:r w:rsidRPr="007525E4">
        <w:rPr>
          <w:sz w:val="20"/>
          <w:lang w:val="pt-PT"/>
        </w:rPr>
        <w:t xml:space="preserve">Data de referință a </w:t>
      </w:r>
      <w:r w:rsidRPr="007525E4">
        <w:rPr>
          <w:sz w:val="20"/>
          <w:lang w:val="pt-PT"/>
        </w:rPr>
        <w:t>informațiilor: 10 septembrie 2026</w:t>
      </w:r>
    </w:p>
    <w:p w14:paraId="3FD00959" w14:textId="77777777" w:rsidR="00E2232D" w:rsidRPr="007525E4" w:rsidRDefault="009935C8">
      <w:pPr>
        <w:spacing w:before="1400"/>
        <w:jc w:val="center"/>
        <w:rPr>
          <w:lang w:val="pt-PT"/>
        </w:rPr>
      </w:pPr>
      <w:r w:rsidRPr="007525E4">
        <w:rPr>
          <w:i/>
          <w:sz w:val="18"/>
          <w:lang w:val="pt-PT"/>
        </w:rPr>
        <w:t>Bază documentară: date INS furnizate FPSC/PPTT, comunicate INS, Eurostat, Comisia Europeană, Portal Legislativ, Ministerul Finanțelor, BID și Exim Banca Românească.</w:t>
      </w:r>
    </w:p>
    <w:p w14:paraId="2B036FC7" w14:textId="77777777" w:rsidR="00E2232D" w:rsidRPr="007525E4" w:rsidRDefault="009935C8">
      <w:pPr>
        <w:rPr>
          <w:lang w:val="pt-PT"/>
        </w:rPr>
      </w:pPr>
      <w:r w:rsidRPr="007525E4">
        <w:rPr>
          <w:b/>
          <w:lang w:val="pt-PT"/>
        </w:rPr>
        <w:t xml:space="preserve">Notă de validare: </w:t>
      </w:r>
      <w:r w:rsidRPr="007525E4">
        <w:rPr>
          <w:lang w:val="pt-PT"/>
        </w:rPr>
        <w:t>cifrele-cheie au fost confruntate cu do</w:t>
      </w:r>
      <w:r w:rsidRPr="007525E4">
        <w:rPr>
          <w:lang w:val="pt-PT"/>
        </w:rPr>
        <w:t>cumentele INS furnizate și cu surse publice primare/oficiale. Acolo unde datele nu permit o concluzie cauzală sau juridică (de exemplu dumping, costuri ori marje), formulările au fost limitate la ceea ce indicatorii pot demonstra statistic.</w:t>
      </w:r>
    </w:p>
    <w:p w14:paraId="3DE3F3F8" w14:textId="77777777" w:rsidR="00E2232D" w:rsidRPr="007525E4" w:rsidRDefault="009935C8">
      <w:pPr>
        <w:rPr>
          <w:lang w:val="pt-PT"/>
        </w:rPr>
      </w:pPr>
      <w:r w:rsidRPr="007525E4">
        <w:rPr>
          <w:lang w:val="pt-PT"/>
        </w:rPr>
        <w:br w:type="page"/>
      </w:r>
    </w:p>
    <w:p w14:paraId="57D274B1" w14:textId="77306434" w:rsidR="00E2232D" w:rsidRPr="007525E4" w:rsidRDefault="00021C5E">
      <w:pPr>
        <w:pStyle w:val="Titlu1"/>
        <w:rPr>
          <w:lang w:val="pt-PT"/>
        </w:rPr>
      </w:pPr>
      <w:r>
        <w:rPr>
          <w:lang w:val="pt-PT"/>
        </w:rPr>
        <w:lastRenderedPageBreak/>
        <w:t>1</w:t>
      </w:r>
      <w:r w:rsidRPr="007525E4">
        <w:rPr>
          <w:lang w:val="pt-PT"/>
        </w:rPr>
        <w:t>. Industrie: producție în scădere, prețuri de producție în creștere</w:t>
      </w:r>
    </w:p>
    <w:p w14:paraId="3FD39AEB" w14:textId="77777777" w:rsidR="00E2232D" w:rsidRPr="007525E4" w:rsidRDefault="009935C8">
      <w:pPr>
        <w:rPr>
          <w:lang w:val="pt-PT"/>
        </w:rPr>
      </w:pPr>
      <w:r w:rsidRPr="007525E4">
        <w:rPr>
          <w:lang w:val="pt-PT"/>
        </w:rPr>
        <w:t>În semestrul I 2026, producția industrială a scăzut cu 3,3% pe seria brută, iar industria prelucrătoare cu 4,4%. În iunie, față de iunie 2025, producția industrială era mai mică cu 3,5% pe seria brută</w:t>
      </w:r>
      <w:r w:rsidRPr="007525E4">
        <w:rPr>
          <w:lang w:val="pt-PT"/>
        </w:rPr>
        <w:t xml:space="preserve"> și cu 5,2% pe seria ajustată; industria prelucrătoare a scăzut cu 3,9% pe seria brută și cu 6,0% pe seria ajustată.</w:t>
      </w:r>
    </w:p>
    <w:p w14:paraId="33EB0370" w14:textId="77777777" w:rsidR="00E2232D" w:rsidRDefault="009935C8">
      <w:pPr>
        <w:rPr>
          <w:lang w:val="pt-PT"/>
        </w:rPr>
      </w:pPr>
      <w:r w:rsidRPr="007525E4">
        <w:rPr>
          <w:lang w:val="pt-PT"/>
        </w:rPr>
        <w:t xml:space="preserve">În același timp, prețurile producției industriale au crescut în iulie 2026 cu 8,8% față de iulie 2025. În sectoare relevante pentru lanțul </w:t>
      </w:r>
      <w:r w:rsidRPr="007525E4">
        <w:rPr>
          <w:lang w:val="pt-PT"/>
        </w:rPr>
        <w:t>de valoare al tâmplăriei și fațadelor, variațiile anuale au fost: prelucrarea lemnului +12,51%, cauciuc și mase plastice +15,84%, produse minerale nemetalice +5,39%, metalurgie +12,30%, construcții metalice și produse din metal +8,81%. Important metodologi</w:t>
      </w:r>
      <w:r w:rsidRPr="007525E4">
        <w:rPr>
          <w:lang w:val="pt-PT"/>
        </w:rPr>
        <w:t>c: IPPI măsoară evoluția prețurilor producției industriale, nu costurile de producție și nici marjele companiilor; efectul asupra costurilor și profitabilității trebuie demonstrat separat, cu date financiare și de cost.</w:t>
      </w:r>
    </w:p>
    <w:p w14:paraId="62D54765" w14:textId="1F48C6A5" w:rsidR="00602876" w:rsidRDefault="00602876">
      <w:pPr>
        <w:rPr>
          <w:lang w:val="pt-PT"/>
        </w:rPr>
      </w:pPr>
      <w:r>
        <w:rPr>
          <w:noProof/>
        </w:rPr>
        <w:drawing>
          <wp:inline distT="0" distB="0" distL="0" distR="0" wp14:anchorId="45F97A5D" wp14:editId="0ED81422">
            <wp:extent cx="5715000" cy="315774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7_industrie_productie_preturi.png"/>
                    <pic:cNvPicPr/>
                  </pic:nvPicPr>
                  <pic:blipFill>
                    <a:blip r:embed="rId8"/>
                    <a:stretch>
                      <a:fillRect/>
                    </a:stretch>
                  </pic:blipFill>
                  <pic:spPr>
                    <a:xfrm>
                      <a:off x="0" y="0"/>
                      <a:ext cx="5715000" cy="3157745"/>
                    </a:xfrm>
                    <a:prstGeom prst="rect">
                      <a:avLst/>
                    </a:prstGeom>
                  </pic:spPr>
                </pic:pic>
              </a:graphicData>
            </a:graphic>
          </wp:inline>
        </w:drawing>
      </w:r>
    </w:p>
    <w:p w14:paraId="259BC6AC" w14:textId="77777777" w:rsidR="00602876" w:rsidRPr="007525E4" w:rsidRDefault="00602876">
      <w:pPr>
        <w:rPr>
          <w:lang w:val="pt-PT"/>
        </w:rPr>
      </w:pPr>
    </w:p>
    <w:p w14:paraId="59EF9FE6" w14:textId="52F13980" w:rsidR="00E2232D" w:rsidRPr="007525E4" w:rsidRDefault="009935C8">
      <w:pPr>
        <w:rPr>
          <w:lang w:val="pt-PT"/>
        </w:rPr>
      </w:pPr>
      <w:r w:rsidRPr="007525E4">
        <w:rPr>
          <w:lang w:val="pt-PT"/>
        </w:rPr>
        <w:t xml:space="preserve">Ancheta INS de </w:t>
      </w:r>
      <w:r w:rsidRPr="007525E4">
        <w:rPr>
          <w:lang w:val="pt-PT"/>
        </w:rPr>
        <w:t>conjunctură completează acest tablou: managerii din construcții anticipează relativă stabilitate a producției (sold conjunctural +4%) și a numărului de salariați (+2%), dar o creștere accentuată a prețurilor, sold conjunctural +41%. Acest sold nu este o pr</w:t>
      </w:r>
      <w:r w:rsidRPr="007525E4">
        <w:rPr>
          <w:lang w:val="pt-PT"/>
        </w:rPr>
        <w:t>ognoză de „+41% la prețuri”; el reprezintă diferența dintre ponderea managerilor care așteaptă creșteri și ponderea celor care așteaptă scăderi.</w:t>
      </w:r>
    </w:p>
    <w:tbl>
      <w:tblPr>
        <w:tblW w:w="0" w:type="auto"/>
        <w:jc w:val="center"/>
        <w:tblLook w:val="04A0" w:firstRow="1" w:lastRow="0" w:firstColumn="1" w:lastColumn="0" w:noHBand="0" w:noVBand="1"/>
      </w:tblPr>
      <w:tblGrid>
        <w:gridCol w:w="9972"/>
      </w:tblGrid>
      <w:tr w:rsidR="00E2232D" w:rsidRPr="00CE6C5A" w14:paraId="2BAD6C44" w14:textId="77777777">
        <w:trPr>
          <w:cantSplit/>
          <w:jc w:val="center"/>
        </w:trPr>
        <w:tc>
          <w:tcPr>
            <w:tcW w:w="9972" w:type="dxa"/>
            <w:shd w:val="clear" w:color="auto" w:fill="EEF5FA"/>
            <w:tcMar>
              <w:top w:w="140" w:type="dxa"/>
              <w:left w:w="160" w:type="dxa"/>
              <w:bottom w:w="140" w:type="dxa"/>
              <w:right w:w="160" w:type="dxa"/>
            </w:tcMar>
          </w:tcPr>
          <w:p w14:paraId="58D62DF1" w14:textId="77777777" w:rsidR="00E2232D" w:rsidRPr="007525E4" w:rsidRDefault="009935C8">
            <w:pPr>
              <w:rPr>
                <w:lang w:val="pt-PT"/>
              </w:rPr>
            </w:pPr>
            <w:r w:rsidRPr="007525E4">
              <w:rPr>
                <w:lang w:val="pt-PT"/>
              </w:rPr>
              <w:t>Concluzie economică</w:t>
            </w:r>
            <w:r w:rsidRPr="007525E4">
              <w:rPr>
                <w:lang w:val="pt-PT"/>
              </w:rPr>
              <w:br/>
              <w:t>Combinația dintre producție industrială în scădere și prețuri ale producției industriale în</w:t>
            </w:r>
            <w:r w:rsidRPr="007525E4">
              <w:rPr>
                <w:lang w:val="pt-PT"/>
              </w:rPr>
              <w:t xml:space="preserve"> creștere descrie o divergență între volum și prețurile de producție. Ea nu demonstrează direct creșterea costurilor sau comprimarea marjelor. Pentru aceste concluzii sunt necesare date privind costurile unitare și rezultatele financiare ale producătorilor</w:t>
            </w:r>
            <w:r w:rsidRPr="007525E4">
              <w:rPr>
                <w:lang w:val="pt-PT"/>
              </w:rPr>
              <w:t>. Acesta este un argument pentru monitorizare și politici de competitivitate bazate pe date.</w:t>
            </w:r>
          </w:p>
        </w:tc>
      </w:tr>
    </w:tbl>
    <w:p w14:paraId="371F2DE4" w14:textId="77777777" w:rsidR="00E2232D" w:rsidRPr="007525E4" w:rsidRDefault="00E2232D">
      <w:pPr>
        <w:spacing w:after="0"/>
        <w:rPr>
          <w:lang w:val="pt-PT"/>
        </w:rPr>
      </w:pPr>
    </w:p>
    <w:p w14:paraId="42305EB7" w14:textId="77777777" w:rsidR="00E2232D" w:rsidRPr="007525E4" w:rsidRDefault="009935C8">
      <w:pPr>
        <w:spacing w:before="20" w:after="140"/>
        <w:rPr>
          <w:lang w:val="pt-PT"/>
        </w:rPr>
      </w:pPr>
      <w:r w:rsidRPr="007525E4">
        <w:rPr>
          <w:b/>
          <w:i/>
          <w:sz w:val="16"/>
          <w:lang w:val="pt-PT"/>
        </w:rPr>
        <w:t xml:space="preserve">Sursa: </w:t>
      </w:r>
      <w:r w:rsidRPr="007525E4">
        <w:rPr>
          <w:i/>
          <w:sz w:val="16"/>
          <w:lang w:val="pt-PT"/>
        </w:rPr>
        <w:t>INS, IPI – iunie 2026; INS, IPPI – iulie 2026; INS, Tendințe în evoluția activității economice, 28.08.2026.</w:t>
      </w:r>
    </w:p>
    <w:p w14:paraId="54AE78FB" w14:textId="6ED298A8" w:rsidR="00E2232D" w:rsidRDefault="00021C5E">
      <w:pPr>
        <w:pStyle w:val="Titlu1"/>
        <w:rPr>
          <w:lang w:val="pt-PT"/>
        </w:rPr>
      </w:pPr>
      <w:r>
        <w:rPr>
          <w:lang w:val="pt-PT"/>
        </w:rPr>
        <w:lastRenderedPageBreak/>
        <w:t>2</w:t>
      </w:r>
      <w:r w:rsidRPr="007525E4">
        <w:rPr>
          <w:lang w:val="pt-PT"/>
        </w:rPr>
        <w:t>. Importurile din domeniile PPTT: analiză 2024–2026</w:t>
      </w:r>
    </w:p>
    <w:p w14:paraId="361494CA" w14:textId="77777777" w:rsidR="007F3059" w:rsidRPr="007F3059" w:rsidRDefault="007F3059" w:rsidP="007F3059">
      <w:pPr>
        <w:spacing w:after="120"/>
        <w:jc w:val="both"/>
        <w:rPr>
          <w:rFonts w:ascii="Arial" w:hAnsi="Arial"/>
          <w:lang w:val="pt-PT"/>
        </w:rPr>
      </w:pPr>
      <w:r w:rsidRPr="007F3059">
        <w:rPr>
          <w:rFonts w:ascii="Arial" w:hAnsi="Arial"/>
          <w:b/>
          <w:lang w:val="pt-PT"/>
        </w:rPr>
        <w:t>Avem în România producători de tâmplărie din PVC și aluminiu, companii capabile să proiecteze și să execute sisteme complexe de fațadă, procesatori de foi de sticlă și producători de vitraje termoizolante care au investit milioane de euro în linii de producție, utilaje, tehnologii, certificări și personal calificat.</w:t>
      </w:r>
    </w:p>
    <w:p w14:paraId="4E9CD044" w14:textId="231FA93B" w:rsidR="007F3059" w:rsidRPr="007F3059" w:rsidRDefault="007F3059" w:rsidP="007F3059">
      <w:pPr>
        <w:spacing w:after="120"/>
        <w:jc w:val="both"/>
        <w:rPr>
          <w:rFonts w:ascii="Arial" w:hAnsi="Arial"/>
          <w:lang w:val="pt-PT"/>
        </w:rPr>
      </w:pPr>
      <w:r w:rsidRPr="007F3059">
        <w:rPr>
          <w:rFonts w:ascii="Arial" w:hAnsi="Arial"/>
          <w:lang w:val="pt-PT"/>
        </w:rPr>
        <w:t>Nu discutăm, așadar, despre o industrie care nu poate produce sau despre o industrie care nu a investit. Discutăm despre o industrie românească ce dispune de capacități tehnologice importante și care trebuie să poată concura în condiții echitabile pe propria piață</w:t>
      </w:r>
      <w:r>
        <w:rPr>
          <w:rFonts w:ascii="Arial" w:hAnsi="Arial"/>
          <w:lang w:val="pt-PT"/>
        </w:rPr>
        <w:t xml:space="preserve"> si care foarte multi ani a detinut locul 2 la export in Europa. Inca se mentine acest loc dar vin alte tari din spate foarte puternic.</w:t>
      </w:r>
    </w:p>
    <w:p w14:paraId="5844D1F3" w14:textId="77777777" w:rsidR="007F3059" w:rsidRPr="007F3059" w:rsidRDefault="007F3059" w:rsidP="007F3059">
      <w:pPr>
        <w:rPr>
          <w:lang w:val="pt-PT"/>
        </w:rPr>
      </w:pPr>
    </w:p>
    <w:p w14:paraId="4464219B" w14:textId="77777777" w:rsidR="00E2232D" w:rsidRDefault="009935C8">
      <w:r w:rsidRPr="007525E4">
        <w:rPr>
          <w:lang w:val="pt-PT"/>
        </w:rPr>
        <w:t>FPSC a solicitat INS date detaliate pentru</w:t>
      </w:r>
      <w:r w:rsidRPr="007525E4">
        <w:rPr>
          <w:lang w:val="pt-PT"/>
        </w:rPr>
        <w:t xml:space="preserve"> clasele 1625, 2223, 2311, 2312 și 2512, cu defalcare cantitativă, valorică și pe țări, inclusiv pentru 2026. Fișierele furnizate permit o analiză mult mai precisă decât statisticile agregate de comerț exterior. </w:t>
      </w:r>
      <w:r>
        <w:t>Datele din 2024 sunt definitive, iar cele pe</w:t>
      </w:r>
      <w:r>
        <w:t>ntru 2025 și primele cinci luni din 2026 sunt provizorii.</w:t>
      </w:r>
    </w:p>
    <w:tbl>
      <w:tblPr>
        <w:tblStyle w:val="Tabelgril"/>
        <w:tblW w:w="0" w:type="auto"/>
        <w:jc w:val="center"/>
        <w:tblLook w:val="04A0" w:firstRow="1" w:lastRow="0" w:firstColumn="1" w:lastColumn="0" w:noHBand="0" w:noVBand="1"/>
      </w:tblPr>
      <w:tblGrid>
        <w:gridCol w:w="787"/>
        <w:gridCol w:w="2344"/>
        <w:gridCol w:w="1176"/>
        <w:gridCol w:w="1176"/>
        <w:gridCol w:w="1230"/>
        <w:gridCol w:w="1010"/>
        <w:gridCol w:w="1008"/>
        <w:gridCol w:w="1231"/>
      </w:tblGrid>
      <w:tr w:rsidR="00E2232D" w14:paraId="78955081" w14:textId="77777777">
        <w:trPr>
          <w:cantSplit/>
          <w:tblHeader/>
          <w:jc w:val="center"/>
        </w:trPr>
        <w:tc>
          <w:tcPr>
            <w:tcW w:w="794" w:type="dxa"/>
            <w:shd w:val="clear" w:color="auto" w:fill="D9EAF7"/>
            <w:tcMar>
              <w:top w:w="80" w:type="dxa"/>
              <w:left w:w="80" w:type="dxa"/>
              <w:bottom w:w="80" w:type="dxa"/>
              <w:right w:w="80" w:type="dxa"/>
            </w:tcMar>
            <w:vAlign w:val="center"/>
          </w:tcPr>
          <w:p w14:paraId="506A0AC7" w14:textId="77777777" w:rsidR="00E2232D" w:rsidRDefault="009935C8">
            <w:pPr>
              <w:jc w:val="center"/>
            </w:pPr>
            <w:r>
              <w:rPr>
                <w:b/>
                <w:sz w:val="15"/>
              </w:rPr>
              <w:t>CPSA</w:t>
            </w:r>
          </w:p>
        </w:tc>
        <w:tc>
          <w:tcPr>
            <w:tcW w:w="2381" w:type="dxa"/>
            <w:shd w:val="clear" w:color="auto" w:fill="D9EAF7"/>
            <w:tcMar>
              <w:top w:w="80" w:type="dxa"/>
              <w:left w:w="80" w:type="dxa"/>
              <w:bottom w:w="80" w:type="dxa"/>
              <w:right w:w="80" w:type="dxa"/>
            </w:tcMar>
            <w:vAlign w:val="center"/>
          </w:tcPr>
          <w:p w14:paraId="0F2C5B79" w14:textId="77777777" w:rsidR="00E2232D" w:rsidRDefault="009935C8">
            <w:pPr>
              <w:jc w:val="center"/>
            </w:pPr>
            <w:r>
              <w:rPr>
                <w:b/>
                <w:sz w:val="15"/>
              </w:rPr>
              <w:t>Categorie</w:t>
            </w:r>
          </w:p>
        </w:tc>
        <w:tc>
          <w:tcPr>
            <w:tcW w:w="1191" w:type="dxa"/>
            <w:shd w:val="clear" w:color="auto" w:fill="D9EAF7"/>
            <w:tcMar>
              <w:top w:w="80" w:type="dxa"/>
              <w:left w:w="80" w:type="dxa"/>
              <w:bottom w:w="80" w:type="dxa"/>
              <w:right w:w="80" w:type="dxa"/>
            </w:tcMar>
            <w:vAlign w:val="center"/>
          </w:tcPr>
          <w:p w14:paraId="33BDE901" w14:textId="77777777" w:rsidR="00E2232D" w:rsidRDefault="009935C8">
            <w:pPr>
              <w:jc w:val="center"/>
            </w:pPr>
            <w:r>
              <w:rPr>
                <w:b/>
                <w:sz w:val="15"/>
              </w:rPr>
              <w:t>2024 mil. €</w:t>
            </w:r>
          </w:p>
        </w:tc>
        <w:tc>
          <w:tcPr>
            <w:tcW w:w="1191" w:type="dxa"/>
            <w:shd w:val="clear" w:color="auto" w:fill="D9EAF7"/>
            <w:tcMar>
              <w:top w:w="80" w:type="dxa"/>
              <w:left w:w="80" w:type="dxa"/>
              <w:bottom w:w="80" w:type="dxa"/>
              <w:right w:w="80" w:type="dxa"/>
            </w:tcMar>
            <w:vAlign w:val="center"/>
          </w:tcPr>
          <w:p w14:paraId="17A0A01C" w14:textId="77777777" w:rsidR="00E2232D" w:rsidRDefault="009935C8">
            <w:pPr>
              <w:jc w:val="center"/>
            </w:pPr>
            <w:r>
              <w:rPr>
                <w:b/>
                <w:sz w:val="15"/>
              </w:rPr>
              <w:t>2025 mil. €</w:t>
            </w:r>
          </w:p>
        </w:tc>
        <w:tc>
          <w:tcPr>
            <w:tcW w:w="1247" w:type="dxa"/>
            <w:shd w:val="clear" w:color="auto" w:fill="D9EAF7"/>
            <w:tcMar>
              <w:top w:w="80" w:type="dxa"/>
              <w:left w:w="80" w:type="dxa"/>
              <w:bottom w:w="80" w:type="dxa"/>
              <w:right w:w="80" w:type="dxa"/>
            </w:tcMar>
            <w:vAlign w:val="center"/>
          </w:tcPr>
          <w:p w14:paraId="082B165C" w14:textId="77777777" w:rsidR="00E2232D" w:rsidRDefault="009935C8">
            <w:pPr>
              <w:jc w:val="center"/>
            </w:pPr>
            <w:r>
              <w:rPr>
                <w:b/>
                <w:sz w:val="15"/>
              </w:rPr>
              <w:t>5 luni 2026 mil. €</w:t>
            </w:r>
          </w:p>
        </w:tc>
        <w:tc>
          <w:tcPr>
            <w:tcW w:w="1020" w:type="dxa"/>
            <w:shd w:val="clear" w:color="auto" w:fill="D9EAF7"/>
            <w:tcMar>
              <w:top w:w="80" w:type="dxa"/>
              <w:left w:w="80" w:type="dxa"/>
              <w:bottom w:w="80" w:type="dxa"/>
              <w:right w:w="80" w:type="dxa"/>
            </w:tcMar>
            <w:vAlign w:val="center"/>
          </w:tcPr>
          <w:p w14:paraId="78058622" w14:textId="77777777" w:rsidR="00E2232D" w:rsidRDefault="009935C8">
            <w:pPr>
              <w:jc w:val="center"/>
            </w:pPr>
            <w:r>
              <w:rPr>
                <w:b/>
                <w:sz w:val="15"/>
              </w:rPr>
              <w:t>Val. 25/24</w:t>
            </w:r>
          </w:p>
        </w:tc>
        <w:tc>
          <w:tcPr>
            <w:tcW w:w="1020" w:type="dxa"/>
            <w:shd w:val="clear" w:color="auto" w:fill="D9EAF7"/>
            <w:tcMar>
              <w:top w:w="80" w:type="dxa"/>
              <w:left w:w="80" w:type="dxa"/>
              <w:bottom w:w="80" w:type="dxa"/>
              <w:right w:w="80" w:type="dxa"/>
            </w:tcMar>
            <w:vAlign w:val="center"/>
          </w:tcPr>
          <w:p w14:paraId="06F7C7D5" w14:textId="77777777" w:rsidR="00E2232D" w:rsidRDefault="009935C8">
            <w:pPr>
              <w:jc w:val="center"/>
            </w:pPr>
            <w:r>
              <w:rPr>
                <w:b/>
                <w:sz w:val="15"/>
              </w:rPr>
              <w:t>Vol. 25/24</w:t>
            </w:r>
          </w:p>
        </w:tc>
        <w:tc>
          <w:tcPr>
            <w:tcW w:w="1247" w:type="dxa"/>
            <w:shd w:val="clear" w:color="auto" w:fill="D9EAF7"/>
            <w:tcMar>
              <w:top w:w="80" w:type="dxa"/>
              <w:left w:w="80" w:type="dxa"/>
              <w:bottom w:w="80" w:type="dxa"/>
              <w:right w:w="80" w:type="dxa"/>
            </w:tcMar>
            <w:vAlign w:val="center"/>
          </w:tcPr>
          <w:p w14:paraId="6AB9E50F" w14:textId="77777777" w:rsidR="00E2232D" w:rsidRDefault="009935C8">
            <w:pPr>
              <w:jc w:val="center"/>
            </w:pPr>
            <w:r>
              <w:rPr>
                <w:b/>
                <w:sz w:val="15"/>
              </w:rPr>
              <w:t>Val. unitară 25/24</w:t>
            </w:r>
          </w:p>
        </w:tc>
      </w:tr>
      <w:tr w:rsidR="00E2232D" w14:paraId="01208345" w14:textId="77777777">
        <w:trPr>
          <w:cantSplit/>
          <w:jc w:val="center"/>
        </w:trPr>
        <w:tc>
          <w:tcPr>
            <w:tcW w:w="794" w:type="dxa"/>
            <w:tcMar>
              <w:top w:w="80" w:type="dxa"/>
              <w:left w:w="80" w:type="dxa"/>
              <w:bottom w:w="80" w:type="dxa"/>
              <w:right w:w="80" w:type="dxa"/>
            </w:tcMar>
            <w:vAlign w:val="center"/>
          </w:tcPr>
          <w:p w14:paraId="133E5FD3" w14:textId="77777777" w:rsidR="00E2232D" w:rsidRDefault="009935C8">
            <w:r>
              <w:rPr>
                <w:sz w:val="15"/>
              </w:rPr>
              <w:t>1625</w:t>
            </w:r>
          </w:p>
        </w:tc>
        <w:tc>
          <w:tcPr>
            <w:tcW w:w="2381" w:type="dxa"/>
            <w:tcMar>
              <w:top w:w="80" w:type="dxa"/>
              <w:left w:w="80" w:type="dxa"/>
              <w:bottom w:w="80" w:type="dxa"/>
              <w:right w:w="80" w:type="dxa"/>
            </w:tcMar>
            <w:vAlign w:val="center"/>
          </w:tcPr>
          <w:p w14:paraId="5AEED7F9" w14:textId="77777777" w:rsidR="00E2232D" w:rsidRDefault="009935C8">
            <w:pPr>
              <w:jc w:val="right"/>
            </w:pPr>
            <w:r>
              <w:rPr>
                <w:sz w:val="15"/>
              </w:rPr>
              <w:t>Uși/ferestre lemn</w:t>
            </w:r>
          </w:p>
        </w:tc>
        <w:tc>
          <w:tcPr>
            <w:tcW w:w="1191" w:type="dxa"/>
            <w:tcMar>
              <w:top w:w="80" w:type="dxa"/>
              <w:left w:w="80" w:type="dxa"/>
              <w:bottom w:w="80" w:type="dxa"/>
              <w:right w:w="80" w:type="dxa"/>
            </w:tcMar>
            <w:vAlign w:val="center"/>
          </w:tcPr>
          <w:p w14:paraId="17E05FC0" w14:textId="77777777" w:rsidR="00E2232D" w:rsidRDefault="009935C8">
            <w:pPr>
              <w:jc w:val="right"/>
            </w:pPr>
            <w:r>
              <w:rPr>
                <w:sz w:val="15"/>
              </w:rPr>
              <w:t>78,42</w:t>
            </w:r>
          </w:p>
        </w:tc>
        <w:tc>
          <w:tcPr>
            <w:tcW w:w="1191" w:type="dxa"/>
            <w:tcMar>
              <w:top w:w="80" w:type="dxa"/>
              <w:left w:w="80" w:type="dxa"/>
              <w:bottom w:w="80" w:type="dxa"/>
              <w:right w:w="80" w:type="dxa"/>
            </w:tcMar>
            <w:vAlign w:val="center"/>
          </w:tcPr>
          <w:p w14:paraId="15C5F8A2" w14:textId="77777777" w:rsidR="00E2232D" w:rsidRDefault="009935C8">
            <w:pPr>
              <w:jc w:val="right"/>
            </w:pPr>
            <w:r>
              <w:rPr>
                <w:sz w:val="15"/>
              </w:rPr>
              <w:t>84,66</w:t>
            </w:r>
          </w:p>
        </w:tc>
        <w:tc>
          <w:tcPr>
            <w:tcW w:w="1247" w:type="dxa"/>
            <w:tcMar>
              <w:top w:w="80" w:type="dxa"/>
              <w:left w:w="80" w:type="dxa"/>
              <w:bottom w:w="80" w:type="dxa"/>
              <w:right w:w="80" w:type="dxa"/>
            </w:tcMar>
            <w:vAlign w:val="center"/>
          </w:tcPr>
          <w:p w14:paraId="66E014F3" w14:textId="77777777" w:rsidR="00E2232D" w:rsidRDefault="009935C8">
            <w:pPr>
              <w:jc w:val="right"/>
            </w:pPr>
            <w:r>
              <w:rPr>
                <w:sz w:val="15"/>
              </w:rPr>
              <w:t>33,78</w:t>
            </w:r>
          </w:p>
        </w:tc>
        <w:tc>
          <w:tcPr>
            <w:tcW w:w="1020" w:type="dxa"/>
            <w:tcMar>
              <w:top w:w="80" w:type="dxa"/>
              <w:left w:w="80" w:type="dxa"/>
              <w:bottom w:w="80" w:type="dxa"/>
              <w:right w:w="80" w:type="dxa"/>
            </w:tcMar>
            <w:vAlign w:val="center"/>
          </w:tcPr>
          <w:p w14:paraId="3D908DA9" w14:textId="77777777" w:rsidR="00E2232D" w:rsidRDefault="009935C8">
            <w:pPr>
              <w:jc w:val="right"/>
            </w:pPr>
            <w:r>
              <w:rPr>
                <w:sz w:val="15"/>
              </w:rPr>
              <w:t>+7,9%</w:t>
            </w:r>
          </w:p>
        </w:tc>
        <w:tc>
          <w:tcPr>
            <w:tcW w:w="1020" w:type="dxa"/>
            <w:tcMar>
              <w:top w:w="80" w:type="dxa"/>
              <w:left w:w="80" w:type="dxa"/>
              <w:bottom w:w="80" w:type="dxa"/>
              <w:right w:w="80" w:type="dxa"/>
            </w:tcMar>
            <w:vAlign w:val="center"/>
          </w:tcPr>
          <w:p w14:paraId="6D976EFF" w14:textId="77777777" w:rsidR="00E2232D" w:rsidRDefault="009935C8">
            <w:pPr>
              <w:jc w:val="right"/>
            </w:pPr>
            <w:r>
              <w:rPr>
                <w:sz w:val="15"/>
              </w:rPr>
              <w:t>+8,4%</w:t>
            </w:r>
          </w:p>
        </w:tc>
        <w:tc>
          <w:tcPr>
            <w:tcW w:w="1247" w:type="dxa"/>
            <w:tcMar>
              <w:top w:w="80" w:type="dxa"/>
              <w:left w:w="80" w:type="dxa"/>
              <w:bottom w:w="80" w:type="dxa"/>
              <w:right w:w="80" w:type="dxa"/>
            </w:tcMar>
            <w:vAlign w:val="center"/>
          </w:tcPr>
          <w:p w14:paraId="658A2E56" w14:textId="77777777" w:rsidR="00E2232D" w:rsidRDefault="009935C8">
            <w:pPr>
              <w:jc w:val="right"/>
            </w:pPr>
            <w:r>
              <w:rPr>
                <w:sz w:val="15"/>
              </w:rPr>
              <w:t>-0,4%</w:t>
            </w:r>
          </w:p>
        </w:tc>
      </w:tr>
      <w:tr w:rsidR="00E2232D" w14:paraId="07395EE7" w14:textId="77777777">
        <w:trPr>
          <w:cantSplit/>
          <w:jc w:val="center"/>
        </w:trPr>
        <w:tc>
          <w:tcPr>
            <w:tcW w:w="794" w:type="dxa"/>
            <w:tcMar>
              <w:top w:w="80" w:type="dxa"/>
              <w:left w:w="80" w:type="dxa"/>
              <w:bottom w:w="80" w:type="dxa"/>
              <w:right w:w="80" w:type="dxa"/>
            </w:tcMar>
            <w:vAlign w:val="center"/>
          </w:tcPr>
          <w:p w14:paraId="5758A25E" w14:textId="77777777" w:rsidR="00E2232D" w:rsidRDefault="009935C8">
            <w:r>
              <w:rPr>
                <w:sz w:val="15"/>
              </w:rPr>
              <w:t>2223</w:t>
            </w:r>
          </w:p>
        </w:tc>
        <w:tc>
          <w:tcPr>
            <w:tcW w:w="2381" w:type="dxa"/>
            <w:tcMar>
              <w:top w:w="80" w:type="dxa"/>
              <w:left w:w="80" w:type="dxa"/>
              <w:bottom w:w="80" w:type="dxa"/>
              <w:right w:w="80" w:type="dxa"/>
            </w:tcMar>
            <w:vAlign w:val="center"/>
          </w:tcPr>
          <w:p w14:paraId="7E59C1BE" w14:textId="77777777" w:rsidR="00E2232D" w:rsidRPr="00021C5E" w:rsidRDefault="009935C8">
            <w:pPr>
              <w:rPr>
                <w:sz w:val="15"/>
                <w:szCs w:val="15"/>
              </w:rPr>
            </w:pPr>
            <w:r w:rsidRPr="00021C5E">
              <w:rPr>
                <w:sz w:val="15"/>
                <w:szCs w:val="15"/>
              </w:rPr>
              <w:t xml:space="preserve">Uși/ferestre și articole </w:t>
            </w:r>
            <w:r w:rsidRPr="00021C5E">
              <w:rPr>
                <w:sz w:val="15"/>
                <w:szCs w:val="15"/>
              </w:rPr>
              <w:t>similare din materiale plastice*</w:t>
            </w:r>
          </w:p>
        </w:tc>
        <w:tc>
          <w:tcPr>
            <w:tcW w:w="1191" w:type="dxa"/>
            <w:tcMar>
              <w:top w:w="80" w:type="dxa"/>
              <w:left w:w="80" w:type="dxa"/>
              <w:bottom w:w="80" w:type="dxa"/>
              <w:right w:w="80" w:type="dxa"/>
            </w:tcMar>
            <w:vAlign w:val="center"/>
          </w:tcPr>
          <w:p w14:paraId="546A9A45" w14:textId="77777777" w:rsidR="00E2232D" w:rsidRDefault="009935C8">
            <w:pPr>
              <w:jc w:val="right"/>
            </w:pPr>
            <w:r>
              <w:rPr>
                <w:sz w:val="15"/>
              </w:rPr>
              <w:t>49,29</w:t>
            </w:r>
          </w:p>
        </w:tc>
        <w:tc>
          <w:tcPr>
            <w:tcW w:w="1191" w:type="dxa"/>
            <w:tcMar>
              <w:top w:w="80" w:type="dxa"/>
              <w:left w:w="80" w:type="dxa"/>
              <w:bottom w:w="80" w:type="dxa"/>
              <w:right w:w="80" w:type="dxa"/>
            </w:tcMar>
            <w:vAlign w:val="center"/>
          </w:tcPr>
          <w:p w14:paraId="18AD39D6" w14:textId="77777777" w:rsidR="00E2232D" w:rsidRDefault="009935C8">
            <w:pPr>
              <w:jc w:val="right"/>
            </w:pPr>
            <w:r>
              <w:rPr>
                <w:sz w:val="15"/>
              </w:rPr>
              <w:t>47,51</w:t>
            </w:r>
          </w:p>
        </w:tc>
        <w:tc>
          <w:tcPr>
            <w:tcW w:w="1247" w:type="dxa"/>
            <w:tcMar>
              <w:top w:w="80" w:type="dxa"/>
              <w:left w:w="80" w:type="dxa"/>
              <w:bottom w:w="80" w:type="dxa"/>
              <w:right w:w="80" w:type="dxa"/>
            </w:tcMar>
            <w:vAlign w:val="center"/>
          </w:tcPr>
          <w:p w14:paraId="48908861" w14:textId="77777777" w:rsidR="00E2232D" w:rsidRDefault="009935C8">
            <w:pPr>
              <w:jc w:val="right"/>
            </w:pPr>
            <w:r>
              <w:rPr>
                <w:sz w:val="15"/>
              </w:rPr>
              <w:t>18,50</w:t>
            </w:r>
          </w:p>
        </w:tc>
        <w:tc>
          <w:tcPr>
            <w:tcW w:w="1020" w:type="dxa"/>
            <w:tcMar>
              <w:top w:w="80" w:type="dxa"/>
              <w:left w:w="80" w:type="dxa"/>
              <w:bottom w:w="80" w:type="dxa"/>
              <w:right w:w="80" w:type="dxa"/>
            </w:tcMar>
            <w:vAlign w:val="center"/>
          </w:tcPr>
          <w:p w14:paraId="6BCCCF92" w14:textId="77777777" w:rsidR="00E2232D" w:rsidRDefault="009935C8">
            <w:pPr>
              <w:jc w:val="right"/>
            </w:pPr>
            <w:r>
              <w:rPr>
                <w:sz w:val="15"/>
              </w:rPr>
              <w:t>-3,6%</w:t>
            </w:r>
          </w:p>
        </w:tc>
        <w:tc>
          <w:tcPr>
            <w:tcW w:w="1020" w:type="dxa"/>
            <w:tcMar>
              <w:top w:w="80" w:type="dxa"/>
              <w:left w:w="80" w:type="dxa"/>
              <w:bottom w:w="80" w:type="dxa"/>
              <w:right w:w="80" w:type="dxa"/>
            </w:tcMar>
            <w:vAlign w:val="center"/>
          </w:tcPr>
          <w:p w14:paraId="2B44082E" w14:textId="77777777" w:rsidR="00E2232D" w:rsidRDefault="009935C8">
            <w:pPr>
              <w:jc w:val="right"/>
            </w:pPr>
            <w:r>
              <w:rPr>
                <w:sz w:val="15"/>
              </w:rPr>
              <w:t>-6,1%</w:t>
            </w:r>
          </w:p>
        </w:tc>
        <w:tc>
          <w:tcPr>
            <w:tcW w:w="1247" w:type="dxa"/>
            <w:tcMar>
              <w:top w:w="80" w:type="dxa"/>
              <w:left w:w="80" w:type="dxa"/>
              <w:bottom w:w="80" w:type="dxa"/>
              <w:right w:w="80" w:type="dxa"/>
            </w:tcMar>
            <w:vAlign w:val="center"/>
          </w:tcPr>
          <w:p w14:paraId="6BFA952A" w14:textId="77777777" w:rsidR="00E2232D" w:rsidRDefault="009935C8">
            <w:pPr>
              <w:jc w:val="right"/>
            </w:pPr>
            <w:r>
              <w:rPr>
                <w:sz w:val="15"/>
              </w:rPr>
              <w:t>+2,7%</w:t>
            </w:r>
          </w:p>
        </w:tc>
      </w:tr>
      <w:tr w:rsidR="00E2232D" w14:paraId="6B7573B5" w14:textId="77777777">
        <w:trPr>
          <w:cantSplit/>
          <w:jc w:val="center"/>
        </w:trPr>
        <w:tc>
          <w:tcPr>
            <w:tcW w:w="794" w:type="dxa"/>
            <w:tcMar>
              <w:top w:w="80" w:type="dxa"/>
              <w:left w:w="80" w:type="dxa"/>
              <w:bottom w:w="80" w:type="dxa"/>
              <w:right w:w="80" w:type="dxa"/>
            </w:tcMar>
            <w:vAlign w:val="center"/>
          </w:tcPr>
          <w:p w14:paraId="3EFA7419" w14:textId="77777777" w:rsidR="00E2232D" w:rsidRDefault="009935C8">
            <w:r>
              <w:rPr>
                <w:sz w:val="15"/>
              </w:rPr>
              <w:t>2311</w:t>
            </w:r>
          </w:p>
        </w:tc>
        <w:tc>
          <w:tcPr>
            <w:tcW w:w="2381" w:type="dxa"/>
            <w:tcMar>
              <w:top w:w="80" w:type="dxa"/>
              <w:left w:w="80" w:type="dxa"/>
              <w:bottom w:w="80" w:type="dxa"/>
              <w:right w:w="80" w:type="dxa"/>
            </w:tcMar>
            <w:vAlign w:val="center"/>
          </w:tcPr>
          <w:p w14:paraId="2944B50E" w14:textId="77777777" w:rsidR="00E2232D" w:rsidRDefault="009935C8">
            <w:pPr>
              <w:jc w:val="right"/>
            </w:pPr>
            <w:r>
              <w:rPr>
                <w:sz w:val="15"/>
              </w:rPr>
              <w:t>Sticlă plată</w:t>
            </w:r>
          </w:p>
        </w:tc>
        <w:tc>
          <w:tcPr>
            <w:tcW w:w="1191" w:type="dxa"/>
            <w:tcMar>
              <w:top w:w="80" w:type="dxa"/>
              <w:left w:w="80" w:type="dxa"/>
              <w:bottom w:w="80" w:type="dxa"/>
              <w:right w:w="80" w:type="dxa"/>
            </w:tcMar>
            <w:vAlign w:val="center"/>
          </w:tcPr>
          <w:p w14:paraId="4BE2A8FC" w14:textId="77777777" w:rsidR="00E2232D" w:rsidRDefault="009935C8">
            <w:pPr>
              <w:jc w:val="right"/>
            </w:pPr>
            <w:r>
              <w:rPr>
                <w:sz w:val="15"/>
              </w:rPr>
              <w:t>72,53</w:t>
            </w:r>
          </w:p>
        </w:tc>
        <w:tc>
          <w:tcPr>
            <w:tcW w:w="1191" w:type="dxa"/>
            <w:tcMar>
              <w:top w:w="80" w:type="dxa"/>
              <w:left w:w="80" w:type="dxa"/>
              <w:bottom w:w="80" w:type="dxa"/>
              <w:right w:w="80" w:type="dxa"/>
            </w:tcMar>
            <w:vAlign w:val="center"/>
          </w:tcPr>
          <w:p w14:paraId="5179AFA6" w14:textId="77777777" w:rsidR="00E2232D" w:rsidRDefault="009935C8">
            <w:pPr>
              <w:jc w:val="right"/>
            </w:pPr>
            <w:r>
              <w:rPr>
                <w:sz w:val="15"/>
              </w:rPr>
              <w:t>69,64</w:t>
            </w:r>
          </w:p>
        </w:tc>
        <w:tc>
          <w:tcPr>
            <w:tcW w:w="1247" w:type="dxa"/>
            <w:tcMar>
              <w:top w:w="80" w:type="dxa"/>
              <w:left w:w="80" w:type="dxa"/>
              <w:bottom w:w="80" w:type="dxa"/>
              <w:right w:w="80" w:type="dxa"/>
            </w:tcMar>
            <w:vAlign w:val="center"/>
          </w:tcPr>
          <w:p w14:paraId="445466EB" w14:textId="77777777" w:rsidR="00E2232D" w:rsidRDefault="009935C8">
            <w:pPr>
              <w:jc w:val="right"/>
            </w:pPr>
            <w:r>
              <w:rPr>
                <w:sz w:val="15"/>
              </w:rPr>
              <w:t>27,46</w:t>
            </w:r>
          </w:p>
        </w:tc>
        <w:tc>
          <w:tcPr>
            <w:tcW w:w="1020" w:type="dxa"/>
            <w:tcMar>
              <w:top w:w="80" w:type="dxa"/>
              <w:left w:w="80" w:type="dxa"/>
              <w:bottom w:w="80" w:type="dxa"/>
              <w:right w:w="80" w:type="dxa"/>
            </w:tcMar>
            <w:vAlign w:val="center"/>
          </w:tcPr>
          <w:p w14:paraId="74FD299F" w14:textId="77777777" w:rsidR="00E2232D" w:rsidRDefault="009935C8">
            <w:pPr>
              <w:jc w:val="right"/>
            </w:pPr>
            <w:r>
              <w:rPr>
                <w:sz w:val="15"/>
              </w:rPr>
              <w:t>-4,0%</w:t>
            </w:r>
          </w:p>
        </w:tc>
        <w:tc>
          <w:tcPr>
            <w:tcW w:w="1020" w:type="dxa"/>
            <w:tcMar>
              <w:top w:w="80" w:type="dxa"/>
              <w:left w:w="80" w:type="dxa"/>
              <w:bottom w:w="80" w:type="dxa"/>
              <w:right w:w="80" w:type="dxa"/>
            </w:tcMar>
            <w:vAlign w:val="center"/>
          </w:tcPr>
          <w:p w14:paraId="2F32BA50" w14:textId="77777777" w:rsidR="00E2232D" w:rsidRDefault="009935C8">
            <w:pPr>
              <w:jc w:val="right"/>
            </w:pPr>
            <w:r>
              <w:rPr>
                <w:sz w:val="15"/>
              </w:rPr>
              <w:t>-1,8%</w:t>
            </w:r>
          </w:p>
        </w:tc>
        <w:tc>
          <w:tcPr>
            <w:tcW w:w="1247" w:type="dxa"/>
            <w:tcMar>
              <w:top w:w="80" w:type="dxa"/>
              <w:left w:w="80" w:type="dxa"/>
              <w:bottom w:w="80" w:type="dxa"/>
              <w:right w:w="80" w:type="dxa"/>
            </w:tcMar>
            <w:vAlign w:val="center"/>
          </w:tcPr>
          <w:p w14:paraId="48226B26" w14:textId="77777777" w:rsidR="00E2232D" w:rsidRDefault="009935C8">
            <w:pPr>
              <w:jc w:val="right"/>
            </w:pPr>
            <w:r>
              <w:rPr>
                <w:sz w:val="15"/>
              </w:rPr>
              <w:t>-2,3%</w:t>
            </w:r>
          </w:p>
        </w:tc>
      </w:tr>
      <w:tr w:rsidR="00E2232D" w14:paraId="698FB1B0" w14:textId="77777777">
        <w:trPr>
          <w:cantSplit/>
          <w:jc w:val="center"/>
        </w:trPr>
        <w:tc>
          <w:tcPr>
            <w:tcW w:w="794" w:type="dxa"/>
            <w:tcMar>
              <w:top w:w="80" w:type="dxa"/>
              <w:left w:w="80" w:type="dxa"/>
              <w:bottom w:w="80" w:type="dxa"/>
              <w:right w:w="80" w:type="dxa"/>
            </w:tcMar>
            <w:vAlign w:val="center"/>
          </w:tcPr>
          <w:p w14:paraId="13E4DDF8" w14:textId="77777777" w:rsidR="00E2232D" w:rsidRDefault="009935C8">
            <w:r>
              <w:rPr>
                <w:sz w:val="15"/>
              </w:rPr>
              <w:t>2312</w:t>
            </w:r>
          </w:p>
        </w:tc>
        <w:tc>
          <w:tcPr>
            <w:tcW w:w="2381" w:type="dxa"/>
            <w:tcMar>
              <w:top w:w="80" w:type="dxa"/>
              <w:left w:w="80" w:type="dxa"/>
              <w:bottom w:w="80" w:type="dxa"/>
              <w:right w:w="80" w:type="dxa"/>
            </w:tcMar>
            <w:vAlign w:val="center"/>
          </w:tcPr>
          <w:p w14:paraId="4E242645" w14:textId="77777777" w:rsidR="00E2232D" w:rsidRDefault="009935C8">
            <w:pPr>
              <w:jc w:val="right"/>
            </w:pPr>
            <w:r>
              <w:rPr>
                <w:sz w:val="15"/>
              </w:rPr>
              <w:t>Prelucrare sticlă plată*</w:t>
            </w:r>
          </w:p>
        </w:tc>
        <w:tc>
          <w:tcPr>
            <w:tcW w:w="1191" w:type="dxa"/>
            <w:tcMar>
              <w:top w:w="80" w:type="dxa"/>
              <w:left w:w="80" w:type="dxa"/>
              <w:bottom w:w="80" w:type="dxa"/>
              <w:right w:w="80" w:type="dxa"/>
            </w:tcMar>
            <w:vAlign w:val="center"/>
          </w:tcPr>
          <w:p w14:paraId="5BDD013A" w14:textId="77777777" w:rsidR="00E2232D" w:rsidRDefault="009935C8">
            <w:pPr>
              <w:jc w:val="right"/>
            </w:pPr>
            <w:r>
              <w:rPr>
                <w:sz w:val="15"/>
              </w:rPr>
              <w:t>222,13</w:t>
            </w:r>
          </w:p>
        </w:tc>
        <w:tc>
          <w:tcPr>
            <w:tcW w:w="1191" w:type="dxa"/>
            <w:tcMar>
              <w:top w:w="80" w:type="dxa"/>
              <w:left w:w="80" w:type="dxa"/>
              <w:bottom w:w="80" w:type="dxa"/>
              <w:right w:w="80" w:type="dxa"/>
            </w:tcMar>
            <w:vAlign w:val="center"/>
          </w:tcPr>
          <w:p w14:paraId="4884F7F2" w14:textId="77777777" w:rsidR="00E2232D" w:rsidRDefault="009935C8">
            <w:pPr>
              <w:jc w:val="right"/>
            </w:pPr>
            <w:r>
              <w:rPr>
                <w:sz w:val="15"/>
              </w:rPr>
              <w:t>202,21</w:t>
            </w:r>
          </w:p>
        </w:tc>
        <w:tc>
          <w:tcPr>
            <w:tcW w:w="1247" w:type="dxa"/>
            <w:tcMar>
              <w:top w:w="80" w:type="dxa"/>
              <w:left w:w="80" w:type="dxa"/>
              <w:bottom w:w="80" w:type="dxa"/>
              <w:right w:w="80" w:type="dxa"/>
            </w:tcMar>
            <w:vAlign w:val="center"/>
          </w:tcPr>
          <w:p w14:paraId="3028CBA4" w14:textId="77777777" w:rsidR="00E2232D" w:rsidRDefault="009935C8">
            <w:pPr>
              <w:jc w:val="right"/>
            </w:pPr>
            <w:r>
              <w:rPr>
                <w:sz w:val="15"/>
              </w:rPr>
              <w:t>86,73</w:t>
            </w:r>
          </w:p>
        </w:tc>
        <w:tc>
          <w:tcPr>
            <w:tcW w:w="1020" w:type="dxa"/>
            <w:tcMar>
              <w:top w:w="80" w:type="dxa"/>
              <w:left w:w="80" w:type="dxa"/>
              <w:bottom w:w="80" w:type="dxa"/>
              <w:right w:w="80" w:type="dxa"/>
            </w:tcMar>
            <w:vAlign w:val="center"/>
          </w:tcPr>
          <w:p w14:paraId="28192C6B" w14:textId="77777777" w:rsidR="00E2232D" w:rsidRDefault="009935C8">
            <w:pPr>
              <w:jc w:val="right"/>
            </w:pPr>
            <w:r>
              <w:rPr>
                <w:sz w:val="15"/>
              </w:rPr>
              <w:t>-9,0%</w:t>
            </w:r>
          </w:p>
        </w:tc>
        <w:tc>
          <w:tcPr>
            <w:tcW w:w="1020" w:type="dxa"/>
            <w:tcMar>
              <w:top w:w="80" w:type="dxa"/>
              <w:left w:w="80" w:type="dxa"/>
              <w:bottom w:w="80" w:type="dxa"/>
              <w:right w:w="80" w:type="dxa"/>
            </w:tcMar>
            <w:vAlign w:val="center"/>
          </w:tcPr>
          <w:p w14:paraId="68C9D68A" w14:textId="77777777" w:rsidR="00E2232D" w:rsidRDefault="009935C8">
            <w:pPr>
              <w:jc w:val="right"/>
            </w:pPr>
            <w:r>
              <w:rPr>
                <w:sz w:val="15"/>
              </w:rPr>
              <w:t>+4,3%</w:t>
            </w:r>
          </w:p>
        </w:tc>
        <w:tc>
          <w:tcPr>
            <w:tcW w:w="1247" w:type="dxa"/>
            <w:tcMar>
              <w:top w:w="80" w:type="dxa"/>
              <w:left w:w="80" w:type="dxa"/>
              <w:bottom w:w="80" w:type="dxa"/>
              <w:right w:w="80" w:type="dxa"/>
            </w:tcMar>
            <w:vAlign w:val="center"/>
          </w:tcPr>
          <w:p w14:paraId="22386BE3" w14:textId="77777777" w:rsidR="00E2232D" w:rsidRDefault="009935C8">
            <w:pPr>
              <w:jc w:val="right"/>
            </w:pPr>
            <w:r>
              <w:rPr>
                <w:sz w:val="15"/>
              </w:rPr>
              <w:t>-12,7%</w:t>
            </w:r>
          </w:p>
        </w:tc>
      </w:tr>
      <w:tr w:rsidR="00E2232D" w14:paraId="56794612" w14:textId="77777777">
        <w:trPr>
          <w:cantSplit/>
          <w:jc w:val="center"/>
        </w:trPr>
        <w:tc>
          <w:tcPr>
            <w:tcW w:w="794" w:type="dxa"/>
            <w:tcMar>
              <w:top w:w="80" w:type="dxa"/>
              <w:left w:w="80" w:type="dxa"/>
              <w:bottom w:w="80" w:type="dxa"/>
              <w:right w:w="80" w:type="dxa"/>
            </w:tcMar>
            <w:vAlign w:val="center"/>
          </w:tcPr>
          <w:p w14:paraId="48A09F0E" w14:textId="77777777" w:rsidR="00E2232D" w:rsidRDefault="009935C8">
            <w:r>
              <w:rPr>
                <w:sz w:val="15"/>
              </w:rPr>
              <w:t>2512</w:t>
            </w:r>
          </w:p>
        </w:tc>
        <w:tc>
          <w:tcPr>
            <w:tcW w:w="2381" w:type="dxa"/>
            <w:tcMar>
              <w:top w:w="80" w:type="dxa"/>
              <w:left w:w="80" w:type="dxa"/>
              <w:bottom w:w="80" w:type="dxa"/>
              <w:right w:w="80" w:type="dxa"/>
            </w:tcMar>
            <w:vAlign w:val="center"/>
          </w:tcPr>
          <w:p w14:paraId="5502A810" w14:textId="77777777" w:rsidR="00E2232D" w:rsidRDefault="009935C8">
            <w:pPr>
              <w:jc w:val="right"/>
            </w:pPr>
            <w:r>
              <w:rPr>
                <w:sz w:val="15"/>
              </w:rPr>
              <w:t>Uși/ferestre metal</w:t>
            </w:r>
          </w:p>
        </w:tc>
        <w:tc>
          <w:tcPr>
            <w:tcW w:w="1191" w:type="dxa"/>
            <w:tcMar>
              <w:top w:w="80" w:type="dxa"/>
              <w:left w:w="80" w:type="dxa"/>
              <w:bottom w:w="80" w:type="dxa"/>
              <w:right w:w="80" w:type="dxa"/>
            </w:tcMar>
            <w:vAlign w:val="center"/>
          </w:tcPr>
          <w:p w14:paraId="61F64EB1" w14:textId="77777777" w:rsidR="00E2232D" w:rsidRDefault="009935C8">
            <w:pPr>
              <w:jc w:val="right"/>
            </w:pPr>
            <w:r>
              <w:rPr>
                <w:sz w:val="15"/>
              </w:rPr>
              <w:t>72,06</w:t>
            </w:r>
          </w:p>
        </w:tc>
        <w:tc>
          <w:tcPr>
            <w:tcW w:w="1191" w:type="dxa"/>
            <w:tcMar>
              <w:top w:w="80" w:type="dxa"/>
              <w:left w:w="80" w:type="dxa"/>
              <w:bottom w:w="80" w:type="dxa"/>
              <w:right w:w="80" w:type="dxa"/>
            </w:tcMar>
            <w:vAlign w:val="center"/>
          </w:tcPr>
          <w:p w14:paraId="4135D72F" w14:textId="77777777" w:rsidR="00E2232D" w:rsidRDefault="009935C8">
            <w:pPr>
              <w:jc w:val="right"/>
            </w:pPr>
            <w:r>
              <w:rPr>
                <w:sz w:val="15"/>
              </w:rPr>
              <w:t>80,56</w:t>
            </w:r>
          </w:p>
        </w:tc>
        <w:tc>
          <w:tcPr>
            <w:tcW w:w="1247" w:type="dxa"/>
            <w:tcMar>
              <w:top w:w="80" w:type="dxa"/>
              <w:left w:w="80" w:type="dxa"/>
              <w:bottom w:w="80" w:type="dxa"/>
              <w:right w:w="80" w:type="dxa"/>
            </w:tcMar>
            <w:vAlign w:val="center"/>
          </w:tcPr>
          <w:p w14:paraId="498CFBB8" w14:textId="77777777" w:rsidR="00E2232D" w:rsidRDefault="009935C8">
            <w:pPr>
              <w:jc w:val="right"/>
            </w:pPr>
            <w:r>
              <w:rPr>
                <w:sz w:val="15"/>
              </w:rPr>
              <w:t>34,93</w:t>
            </w:r>
          </w:p>
        </w:tc>
        <w:tc>
          <w:tcPr>
            <w:tcW w:w="1020" w:type="dxa"/>
            <w:tcMar>
              <w:top w:w="80" w:type="dxa"/>
              <w:left w:w="80" w:type="dxa"/>
              <w:bottom w:w="80" w:type="dxa"/>
              <w:right w:w="80" w:type="dxa"/>
            </w:tcMar>
            <w:vAlign w:val="center"/>
          </w:tcPr>
          <w:p w14:paraId="40A18CEC" w14:textId="77777777" w:rsidR="00E2232D" w:rsidRDefault="009935C8">
            <w:pPr>
              <w:jc w:val="right"/>
            </w:pPr>
            <w:r>
              <w:rPr>
                <w:sz w:val="15"/>
              </w:rPr>
              <w:t>+11,8%</w:t>
            </w:r>
          </w:p>
        </w:tc>
        <w:tc>
          <w:tcPr>
            <w:tcW w:w="1020" w:type="dxa"/>
            <w:tcMar>
              <w:top w:w="80" w:type="dxa"/>
              <w:left w:w="80" w:type="dxa"/>
              <w:bottom w:w="80" w:type="dxa"/>
              <w:right w:w="80" w:type="dxa"/>
            </w:tcMar>
            <w:vAlign w:val="center"/>
          </w:tcPr>
          <w:p w14:paraId="10A813BA" w14:textId="77777777" w:rsidR="00E2232D" w:rsidRDefault="009935C8">
            <w:pPr>
              <w:jc w:val="right"/>
            </w:pPr>
            <w:r>
              <w:rPr>
                <w:sz w:val="15"/>
              </w:rPr>
              <w:t>+9,4%</w:t>
            </w:r>
          </w:p>
        </w:tc>
        <w:tc>
          <w:tcPr>
            <w:tcW w:w="1247" w:type="dxa"/>
            <w:tcMar>
              <w:top w:w="80" w:type="dxa"/>
              <w:left w:w="80" w:type="dxa"/>
              <w:bottom w:w="80" w:type="dxa"/>
              <w:right w:w="80" w:type="dxa"/>
            </w:tcMar>
            <w:vAlign w:val="center"/>
          </w:tcPr>
          <w:p w14:paraId="1B097FD1" w14:textId="77777777" w:rsidR="00E2232D" w:rsidRDefault="009935C8">
            <w:pPr>
              <w:jc w:val="right"/>
            </w:pPr>
            <w:r>
              <w:rPr>
                <w:sz w:val="15"/>
              </w:rPr>
              <w:t>+2,2%</w:t>
            </w:r>
          </w:p>
        </w:tc>
      </w:tr>
      <w:tr w:rsidR="00E2232D" w14:paraId="4A18E06C" w14:textId="77777777">
        <w:trPr>
          <w:cantSplit/>
          <w:jc w:val="center"/>
        </w:trPr>
        <w:tc>
          <w:tcPr>
            <w:tcW w:w="794" w:type="dxa"/>
            <w:tcMar>
              <w:top w:w="80" w:type="dxa"/>
              <w:left w:w="80" w:type="dxa"/>
              <w:bottom w:w="80" w:type="dxa"/>
              <w:right w:w="80" w:type="dxa"/>
            </w:tcMar>
            <w:vAlign w:val="center"/>
          </w:tcPr>
          <w:p w14:paraId="058215E1" w14:textId="77777777" w:rsidR="00E2232D" w:rsidRDefault="009935C8">
            <w:r>
              <w:rPr>
                <w:sz w:val="15"/>
              </w:rPr>
              <w:t>TOTAL</w:t>
            </w:r>
          </w:p>
        </w:tc>
        <w:tc>
          <w:tcPr>
            <w:tcW w:w="2381" w:type="dxa"/>
            <w:tcMar>
              <w:top w:w="80" w:type="dxa"/>
              <w:left w:w="80" w:type="dxa"/>
              <w:bottom w:w="80" w:type="dxa"/>
              <w:right w:w="80" w:type="dxa"/>
            </w:tcMar>
            <w:vAlign w:val="center"/>
          </w:tcPr>
          <w:p w14:paraId="6A8E1D72" w14:textId="77777777" w:rsidR="00E2232D" w:rsidRDefault="009935C8">
            <w:pPr>
              <w:jc w:val="right"/>
            </w:pPr>
            <w:r>
              <w:rPr>
                <w:sz w:val="15"/>
              </w:rPr>
              <w:t>Cele 5 grupe</w:t>
            </w:r>
          </w:p>
        </w:tc>
        <w:tc>
          <w:tcPr>
            <w:tcW w:w="1191" w:type="dxa"/>
            <w:tcMar>
              <w:top w:w="80" w:type="dxa"/>
              <w:left w:w="80" w:type="dxa"/>
              <w:bottom w:w="80" w:type="dxa"/>
              <w:right w:w="80" w:type="dxa"/>
            </w:tcMar>
            <w:vAlign w:val="center"/>
          </w:tcPr>
          <w:p w14:paraId="690C8DE8" w14:textId="77777777" w:rsidR="00E2232D" w:rsidRDefault="009935C8">
            <w:pPr>
              <w:jc w:val="right"/>
            </w:pPr>
            <w:r>
              <w:rPr>
                <w:sz w:val="15"/>
              </w:rPr>
              <w:t>494,43</w:t>
            </w:r>
          </w:p>
        </w:tc>
        <w:tc>
          <w:tcPr>
            <w:tcW w:w="1191" w:type="dxa"/>
            <w:tcMar>
              <w:top w:w="80" w:type="dxa"/>
              <w:left w:w="80" w:type="dxa"/>
              <w:bottom w:w="80" w:type="dxa"/>
              <w:right w:w="80" w:type="dxa"/>
            </w:tcMar>
            <w:vAlign w:val="center"/>
          </w:tcPr>
          <w:p w14:paraId="21ACE1EA" w14:textId="77777777" w:rsidR="00E2232D" w:rsidRDefault="009935C8">
            <w:pPr>
              <w:jc w:val="right"/>
            </w:pPr>
            <w:r>
              <w:rPr>
                <w:sz w:val="15"/>
              </w:rPr>
              <w:t>484,58</w:t>
            </w:r>
          </w:p>
        </w:tc>
        <w:tc>
          <w:tcPr>
            <w:tcW w:w="1247" w:type="dxa"/>
            <w:tcMar>
              <w:top w:w="80" w:type="dxa"/>
              <w:left w:w="80" w:type="dxa"/>
              <w:bottom w:w="80" w:type="dxa"/>
              <w:right w:w="80" w:type="dxa"/>
            </w:tcMar>
            <w:vAlign w:val="center"/>
          </w:tcPr>
          <w:p w14:paraId="00637F51" w14:textId="77777777" w:rsidR="00E2232D" w:rsidRDefault="009935C8">
            <w:pPr>
              <w:jc w:val="right"/>
            </w:pPr>
            <w:r>
              <w:rPr>
                <w:sz w:val="15"/>
              </w:rPr>
              <w:t>201,40</w:t>
            </w:r>
          </w:p>
        </w:tc>
        <w:tc>
          <w:tcPr>
            <w:tcW w:w="1020" w:type="dxa"/>
            <w:tcMar>
              <w:top w:w="80" w:type="dxa"/>
              <w:left w:w="80" w:type="dxa"/>
              <w:bottom w:w="80" w:type="dxa"/>
              <w:right w:w="80" w:type="dxa"/>
            </w:tcMar>
            <w:vAlign w:val="center"/>
          </w:tcPr>
          <w:p w14:paraId="0417E779" w14:textId="77777777" w:rsidR="00E2232D" w:rsidRDefault="009935C8">
            <w:pPr>
              <w:jc w:val="right"/>
            </w:pPr>
            <w:r>
              <w:rPr>
                <w:sz w:val="15"/>
              </w:rPr>
              <w:t>-2,0%</w:t>
            </w:r>
          </w:p>
        </w:tc>
        <w:tc>
          <w:tcPr>
            <w:tcW w:w="1020" w:type="dxa"/>
            <w:tcMar>
              <w:top w:w="80" w:type="dxa"/>
              <w:left w:w="80" w:type="dxa"/>
              <w:bottom w:w="80" w:type="dxa"/>
              <w:right w:w="80" w:type="dxa"/>
            </w:tcMar>
            <w:vAlign w:val="center"/>
          </w:tcPr>
          <w:p w14:paraId="2417C468" w14:textId="77777777" w:rsidR="00E2232D" w:rsidRDefault="009935C8">
            <w:pPr>
              <w:jc w:val="right"/>
            </w:pPr>
            <w:r>
              <w:rPr>
                <w:sz w:val="15"/>
              </w:rPr>
              <w:t>+2,0%</w:t>
            </w:r>
          </w:p>
        </w:tc>
        <w:tc>
          <w:tcPr>
            <w:tcW w:w="1247" w:type="dxa"/>
            <w:tcMar>
              <w:top w:w="80" w:type="dxa"/>
              <w:left w:w="80" w:type="dxa"/>
              <w:bottom w:w="80" w:type="dxa"/>
              <w:right w:w="80" w:type="dxa"/>
            </w:tcMar>
            <w:vAlign w:val="center"/>
          </w:tcPr>
          <w:p w14:paraId="3ED69B84" w14:textId="77777777" w:rsidR="00E2232D" w:rsidRDefault="009935C8">
            <w:pPr>
              <w:jc w:val="right"/>
            </w:pPr>
            <w:r>
              <w:rPr>
                <w:sz w:val="15"/>
              </w:rPr>
              <w:t>-3,9%</w:t>
            </w:r>
          </w:p>
        </w:tc>
      </w:tr>
    </w:tbl>
    <w:p w14:paraId="376659B7" w14:textId="77777777" w:rsidR="00E2232D" w:rsidRDefault="00E2232D">
      <w:pPr>
        <w:spacing w:after="0"/>
      </w:pPr>
    </w:p>
    <w:p w14:paraId="6C8C8A15" w14:textId="77777777" w:rsidR="00E2232D" w:rsidRPr="007525E4" w:rsidRDefault="009935C8">
      <w:pPr>
        <w:spacing w:before="20" w:after="140"/>
        <w:rPr>
          <w:lang w:val="pt-PT"/>
        </w:rPr>
      </w:pPr>
      <w:r w:rsidRPr="007525E4">
        <w:rPr>
          <w:b/>
          <w:i/>
          <w:sz w:val="16"/>
          <w:lang w:val="pt-PT"/>
        </w:rPr>
        <w:t xml:space="preserve">Sursa: </w:t>
      </w:r>
      <w:r w:rsidRPr="007525E4">
        <w:rPr>
          <w:i/>
          <w:sz w:val="16"/>
          <w:lang w:val="pt-PT"/>
        </w:rPr>
        <w:t xml:space="preserve">INS, „IMPORT_CPSA22_CODURI_NC_2024_2025_5_LUNI_2026”; calcule proprii. *Agregatele CPSA includ și produse conexe: la 2223 apar și obloane/storuri; la 2312 apar și oglinzi și alte </w:t>
      </w:r>
      <w:r w:rsidRPr="007525E4">
        <w:rPr>
          <w:i/>
          <w:sz w:val="16"/>
          <w:lang w:val="pt-PT"/>
        </w:rPr>
        <w:t>produse prelucrate.</w:t>
      </w:r>
    </w:p>
    <w:p w14:paraId="669A4834" w14:textId="77777777" w:rsidR="00E2232D" w:rsidRDefault="009935C8">
      <w:pPr>
        <w:rPr>
          <w:lang w:val="pt-PT"/>
        </w:rPr>
      </w:pPr>
      <w:r w:rsidRPr="007525E4">
        <w:rPr>
          <w:lang w:val="pt-PT"/>
        </w:rPr>
        <w:t xml:space="preserve">Pentru cele cinci grupe luate împreună, 2025 nu arată o explozie valorică a importurilor: valoarea totală a scăzut de la 494,4 milioane euro la 484,6 milioane euro (-2,0%). În schimb, volumul a crescut cu aproximativ 2,0%, ceea ce </w:t>
      </w:r>
      <w:r w:rsidRPr="007525E4">
        <w:rPr>
          <w:lang w:val="pt-PT"/>
        </w:rPr>
        <w:t>înseamnă o reducere a valorii unitare medii calculate de circa 3,9%. Acest tip de descompunere este relevant, deoarece separă efectul cantitate de efectul preț/compoziție.</w:t>
      </w:r>
    </w:p>
    <w:p w14:paraId="32C6006F" w14:textId="4382340D" w:rsidR="00602876" w:rsidRPr="007525E4" w:rsidRDefault="00602876">
      <w:pPr>
        <w:rPr>
          <w:lang w:val="pt-PT"/>
        </w:rPr>
      </w:pPr>
      <w:r>
        <w:rPr>
          <w:noProof/>
        </w:rPr>
        <w:lastRenderedPageBreak/>
        <w:drawing>
          <wp:inline distT="0" distB="0" distL="0" distR="0" wp14:anchorId="7513B940" wp14:editId="10B6C6FC">
            <wp:extent cx="5715000" cy="329382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3_importuri_cpsa.png"/>
                    <pic:cNvPicPr/>
                  </pic:nvPicPr>
                  <pic:blipFill>
                    <a:blip r:embed="rId9"/>
                    <a:stretch>
                      <a:fillRect/>
                    </a:stretch>
                  </pic:blipFill>
                  <pic:spPr>
                    <a:xfrm>
                      <a:off x="0" y="0"/>
                      <a:ext cx="5715000" cy="3293829"/>
                    </a:xfrm>
                    <a:prstGeom prst="rect">
                      <a:avLst/>
                    </a:prstGeom>
                  </pic:spPr>
                </pic:pic>
              </a:graphicData>
            </a:graphic>
          </wp:inline>
        </w:drawing>
      </w:r>
    </w:p>
    <w:p w14:paraId="6B043AF7" w14:textId="77777777" w:rsidR="00B536C5" w:rsidRDefault="009935C8" w:rsidP="00B536C5">
      <w:pPr>
        <w:rPr>
          <w:lang w:val="pt-PT"/>
        </w:rPr>
      </w:pPr>
      <w:r w:rsidRPr="007525E4">
        <w:rPr>
          <w:lang w:val="pt-PT"/>
        </w:rPr>
        <w:t xml:space="preserve">CPSA 2312 este cazul cel mai important: în 2025 volumul importurilor a crescut cu </w:t>
      </w:r>
      <w:r w:rsidRPr="007525E4">
        <w:rPr>
          <w:lang w:val="pt-PT"/>
        </w:rPr>
        <w:t>4,3%, dar valoarea a scăzut cu 9,0%; valoarea unitară medie calculată a coborât de la aproximativ 1,63 euro/kg la 1,42 euro/kg, adică -12,7%. Acesta este un semnal statistic de comprimare a valorii pe unitate de masă. Nu poate fi echivalat automat cu o red</w:t>
      </w:r>
      <w:r w:rsidRPr="007525E4">
        <w:rPr>
          <w:lang w:val="pt-PT"/>
        </w:rPr>
        <w:t>ucere a prețului pentru același produs, deoarece mixul de produse din categorie se poate schimba.</w:t>
      </w:r>
    </w:p>
    <w:p w14:paraId="4546DB6B" w14:textId="156F545D" w:rsidR="00E2232D" w:rsidRPr="007525E4" w:rsidRDefault="009935C8" w:rsidP="00B536C5">
      <w:pPr>
        <w:rPr>
          <w:lang w:val="pt-PT"/>
        </w:rPr>
      </w:pPr>
      <w:r w:rsidRPr="007525E4">
        <w:rPr>
          <w:lang w:val="pt-PT"/>
        </w:rPr>
        <w:t xml:space="preserve"> Pentru sticla laminată de securitate este utilizat exclusiv codul NC 70072900, care exclude produsele de dimensiuni și forme destinate vehiculelor, precum și</w:t>
      </w:r>
      <w:r w:rsidRPr="007525E4">
        <w:rPr>
          <w:lang w:val="pt-PT"/>
        </w:rPr>
        <w:t xml:space="preserve"> unitățile de sticlă izolantă cu straturi multiple.</w:t>
      </w:r>
    </w:p>
    <w:p w14:paraId="4A5C6C8A" w14:textId="77777777" w:rsidR="00E2232D" w:rsidRPr="007525E4" w:rsidRDefault="009935C8">
      <w:pPr>
        <w:rPr>
          <w:lang w:val="pt-PT"/>
        </w:rPr>
      </w:pPr>
      <w:r w:rsidRPr="007525E4">
        <w:rPr>
          <w:lang w:val="pt-PT"/>
        </w:rPr>
        <w:t>Sticla izolantă cu straturi multiple merită scoasă în evidență. Pentru codurile NC 70080020, 70080081 și 70080089, importurile au crescut de la 9,64 mii tone și 16,60 milioane euro în 2024 la 12,12 mii to</w:t>
      </w:r>
      <w:r w:rsidRPr="007525E4">
        <w:rPr>
          <w:lang w:val="pt-PT"/>
        </w:rPr>
        <w:t>ne și 20,05 milioane euro în 2025. În primele cinci luni din 2026 au fost deja importate 6,89 mii tone, în valoare de 11,55 milioane euro – 56,9% din volumul și 57,6% din valoarea întregului an 2025.</w:t>
      </w:r>
    </w:p>
    <w:p w14:paraId="56BCCDB6" w14:textId="77777777" w:rsidR="00E2232D" w:rsidRPr="007525E4" w:rsidRDefault="009935C8">
      <w:pPr>
        <w:rPr>
          <w:lang w:val="pt-PT"/>
        </w:rPr>
      </w:pPr>
      <w:r w:rsidRPr="007525E4">
        <w:rPr>
          <w:lang w:val="pt-PT"/>
        </w:rPr>
        <w:t>Într-un subsegment, NC 70080089, volumul din primele cin</w:t>
      </w:r>
      <w:r w:rsidRPr="007525E4">
        <w:rPr>
          <w:lang w:val="pt-PT"/>
        </w:rPr>
        <w:t>ci luni ale anului 2026 ajunsese la 91,8% din volumul întregului an 2025, iar valoarea la 86,2%. Este un semnal puternic de accelerare, dar trebuie prezentat exact ca „pondere din anul precedent deja atinsă”, nu ca rată de creștere anuală, deoarece lipsesc</w:t>
      </w:r>
      <w:r w:rsidRPr="007525E4">
        <w:rPr>
          <w:lang w:val="pt-PT"/>
        </w:rPr>
        <w:t xml:space="preserve"> din fișier datele comparabile ianuarie-mai 2025.</w:t>
      </w:r>
    </w:p>
    <w:p w14:paraId="242CA852" w14:textId="5167A0CC" w:rsidR="00E2232D" w:rsidRPr="007525E4" w:rsidRDefault="00B536C5">
      <w:pPr>
        <w:pStyle w:val="Titlu1"/>
        <w:rPr>
          <w:lang w:val="pt-PT"/>
        </w:rPr>
      </w:pPr>
      <w:r>
        <w:rPr>
          <w:lang w:val="pt-PT"/>
        </w:rPr>
        <w:t>3</w:t>
      </w:r>
      <w:r w:rsidRPr="007525E4">
        <w:rPr>
          <w:lang w:val="pt-PT"/>
        </w:rPr>
        <w:t>. Originea importurilor: crește componenta extra-UE; Turcia are expunere sectorială ridicată</w:t>
      </w:r>
    </w:p>
    <w:p w14:paraId="6042062A" w14:textId="77777777" w:rsidR="00E2232D" w:rsidRPr="007525E4" w:rsidRDefault="009935C8">
      <w:pPr>
        <w:rPr>
          <w:lang w:val="pt-PT"/>
        </w:rPr>
      </w:pPr>
      <w:r w:rsidRPr="007525E4">
        <w:rPr>
          <w:lang w:val="pt-PT"/>
        </w:rPr>
        <w:t>Pe ansamblul celor cinci grupe CPSA, ponderea extra-UE în valoarea importurilor a crescut de la 32,2% în 2024 la</w:t>
      </w:r>
      <w:r w:rsidRPr="007525E4">
        <w:rPr>
          <w:lang w:val="pt-PT"/>
        </w:rPr>
        <w:t xml:space="preserve"> 34,2% în 2025 și la 35,9% în primele cinci luni din 2026. În volum, ponderea extra-UE a urcat mai rapid: 30,3% → 33,3% → 36,6%. Aceasta este un semnal de deplasare a structurii geografice a aprovizionării și este mai relevantă pentru discuția privind comp</w:t>
      </w:r>
      <w:r w:rsidRPr="007525E4">
        <w:rPr>
          <w:lang w:val="pt-PT"/>
        </w:rPr>
        <w:t>etitivitatea decât simpla evoluție a valorii totale a importurilor. Confirmarea unei tendințe structurale pentru 2026 necesită însă o comparație omogenă cu ianuarie-mai 2025 sau date pentru întregul an 2026.</w:t>
      </w:r>
    </w:p>
    <w:tbl>
      <w:tblPr>
        <w:tblStyle w:val="Tabelgril"/>
        <w:tblW w:w="0" w:type="auto"/>
        <w:jc w:val="center"/>
        <w:tblLook w:val="04A0" w:firstRow="1" w:lastRow="0" w:firstColumn="1" w:lastColumn="0" w:noHBand="0" w:noVBand="1"/>
      </w:tblPr>
      <w:tblGrid>
        <w:gridCol w:w="2835"/>
        <w:gridCol w:w="1361"/>
        <w:gridCol w:w="1361"/>
        <w:gridCol w:w="1361"/>
        <w:gridCol w:w="1361"/>
        <w:gridCol w:w="1361"/>
      </w:tblGrid>
      <w:tr w:rsidR="00E2232D" w14:paraId="17FD1CF4" w14:textId="77777777">
        <w:trPr>
          <w:cantSplit/>
          <w:tblHeader/>
          <w:jc w:val="center"/>
        </w:trPr>
        <w:tc>
          <w:tcPr>
            <w:tcW w:w="2835" w:type="dxa"/>
            <w:shd w:val="clear" w:color="auto" w:fill="D9EAF7"/>
            <w:tcMar>
              <w:top w:w="80" w:type="dxa"/>
              <w:left w:w="80" w:type="dxa"/>
              <w:bottom w:w="80" w:type="dxa"/>
              <w:right w:w="80" w:type="dxa"/>
            </w:tcMar>
            <w:vAlign w:val="center"/>
          </w:tcPr>
          <w:p w14:paraId="5FF351D2" w14:textId="77777777" w:rsidR="00E2232D" w:rsidRDefault="009935C8">
            <w:pPr>
              <w:jc w:val="center"/>
            </w:pPr>
            <w:r>
              <w:rPr>
                <w:b/>
                <w:sz w:val="16"/>
              </w:rPr>
              <w:t>Categorie</w:t>
            </w:r>
          </w:p>
        </w:tc>
        <w:tc>
          <w:tcPr>
            <w:tcW w:w="1361" w:type="dxa"/>
            <w:shd w:val="clear" w:color="auto" w:fill="D9EAF7"/>
            <w:tcMar>
              <w:top w:w="80" w:type="dxa"/>
              <w:left w:w="80" w:type="dxa"/>
              <w:bottom w:w="80" w:type="dxa"/>
              <w:right w:w="80" w:type="dxa"/>
            </w:tcMar>
            <w:vAlign w:val="center"/>
          </w:tcPr>
          <w:p w14:paraId="1496D9F5" w14:textId="77777777" w:rsidR="00E2232D" w:rsidRDefault="009935C8">
            <w:pPr>
              <w:jc w:val="center"/>
            </w:pPr>
            <w:r>
              <w:rPr>
                <w:b/>
                <w:sz w:val="16"/>
              </w:rPr>
              <w:t>Extra-UE 2024</w:t>
            </w:r>
          </w:p>
        </w:tc>
        <w:tc>
          <w:tcPr>
            <w:tcW w:w="1361" w:type="dxa"/>
            <w:shd w:val="clear" w:color="auto" w:fill="D9EAF7"/>
            <w:tcMar>
              <w:top w:w="80" w:type="dxa"/>
              <w:left w:w="80" w:type="dxa"/>
              <w:bottom w:w="80" w:type="dxa"/>
              <w:right w:w="80" w:type="dxa"/>
            </w:tcMar>
            <w:vAlign w:val="center"/>
          </w:tcPr>
          <w:p w14:paraId="7A34385C" w14:textId="77777777" w:rsidR="00E2232D" w:rsidRDefault="009935C8">
            <w:pPr>
              <w:jc w:val="center"/>
            </w:pPr>
            <w:r>
              <w:rPr>
                <w:b/>
                <w:sz w:val="16"/>
              </w:rPr>
              <w:t>Extra-UE 2025</w:t>
            </w:r>
          </w:p>
        </w:tc>
        <w:tc>
          <w:tcPr>
            <w:tcW w:w="1361" w:type="dxa"/>
            <w:shd w:val="clear" w:color="auto" w:fill="D9EAF7"/>
            <w:tcMar>
              <w:top w:w="80" w:type="dxa"/>
              <w:left w:w="80" w:type="dxa"/>
              <w:bottom w:w="80" w:type="dxa"/>
              <w:right w:w="80" w:type="dxa"/>
            </w:tcMar>
            <w:vAlign w:val="center"/>
          </w:tcPr>
          <w:p w14:paraId="40630FA4" w14:textId="77777777" w:rsidR="00E2232D" w:rsidRDefault="009935C8">
            <w:pPr>
              <w:jc w:val="center"/>
            </w:pPr>
            <w:r>
              <w:rPr>
                <w:b/>
                <w:sz w:val="16"/>
              </w:rPr>
              <w:t>Extra-UE 5</w:t>
            </w:r>
            <w:r>
              <w:rPr>
                <w:b/>
                <w:sz w:val="16"/>
              </w:rPr>
              <w:t>M26</w:t>
            </w:r>
          </w:p>
        </w:tc>
        <w:tc>
          <w:tcPr>
            <w:tcW w:w="1361" w:type="dxa"/>
            <w:shd w:val="clear" w:color="auto" w:fill="D9EAF7"/>
            <w:tcMar>
              <w:top w:w="80" w:type="dxa"/>
              <w:left w:w="80" w:type="dxa"/>
              <w:bottom w:w="80" w:type="dxa"/>
              <w:right w:w="80" w:type="dxa"/>
            </w:tcMar>
            <w:vAlign w:val="center"/>
          </w:tcPr>
          <w:p w14:paraId="335BE7E9" w14:textId="77777777" w:rsidR="00E2232D" w:rsidRDefault="009935C8">
            <w:pPr>
              <w:jc w:val="center"/>
            </w:pPr>
            <w:r>
              <w:rPr>
                <w:b/>
                <w:sz w:val="16"/>
              </w:rPr>
              <w:t>Turcia 2025</w:t>
            </w:r>
          </w:p>
        </w:tc>
        <w:tc>
          <w:tcPr>
            <w:tcW w:w="1361" w:type="dxa"/>
            <w:shd w:val="clear" w:color="auto" w:fill="D9EAF7"/>
            <w:tcMar>
              <w:top w:w="80" w:type="dxa"/>
              <w:left w:w="80" w:type="dxa"/>
              <w:bottom w:w="80" w:type="dxa"/>
              <w:right w:w="80" w:type="dxa"/>
            </w:tcMar>
            <w:vAlign w:val="center"/>
          </w:tcPr>
          <w:p w14:paraId="67DCAD9C" w14:textId="77777777" w:rsidR="00E2232D" w:rsidRDefault="009935C8">
            <w:pPr>
              <w:jc w:val="center"/>
            </w:pPr>
            <w:r>
              <w:rPr>
                <w:b/>
                <w:sz w:val="16"/>
              </w:rPr>
              <w:t>Turcia 5M26</w:t>
            </w:r>
          </w:p>
        </w:tc>
      </w:tr>
      <w:tr w:rsidR="00E2232D" w14:paraId="18EF5077" w14:textId="77777777">
        <w:trPr>
          <w:cantSplit/>
          <w:jc w:val="center"/>
        </w:trPr>
        <w:tc>
          <w:tcPr>
            <w:tcW w:w="2835" w:type="dxa"/>
            <w:tcMar>
              <w:top w:w="80" w:type="dxa"/>
              <w:left w:w="80" w:type="dxa"/>
              <w:bottom w:w="80" w:type="dxa"/>
              <w:right w:w="80" w:type="dxa"/>
            </w:tcMar>
            <w:vAlign w:val="center"/>
          </w:tcPr>
          <w:p w14:paraId="644C89F7" w14:textId="77777777" w:rsidR="00E2232D" w:rsidRDefault="009935C8">
            <w:r>
              <w:rPr>
                <w:sz w:val="16"/>
              </w:rPr>
              <w:t>1625 – lemn</w:t>
            </w:r>
          </w:p>
        </w:tc>
        <w:tc>
          <w:tcPr>
            <w:tcW w:w="1361" w:type="dxa"/>
            <w:tcMar>
              <w:top w:w="80" w:type="dxa"/>
              <w:left w:w="80" w:type="dxa"/>
              <w:bottom w:w="80" w:type="dxa"/>
              <w:right w:w="80" w:type="dxa"/>
            </w:tcMar>
            <w:vAlign w:val="center"/>
          </w:tcPr>
          <w:p w14:paraId="6755B3F3" w14:textId="77777777" w:rsidR="00E2232D" w:rsidRDefault="009935C8" w:rsidP="00B536C5">
            <w:pPr>
              <w:jc w:val="center"/>
            </w:pPr>
            <w:r>
              <w:rPr>
                <w:sz w:val="16"/>
              </w:rPr>
              <w:t>44,9%</w:t>
            </w:r>
          </w:p>
        </w:tc>
        <w:tc>
          <w:tcPr>
            <w:tcW w:w="1361" w:type="dxa"/>
            <w:tcMar>
              <w:top w:w="80" w:type="dxa"/>
              <w:left w:w="80" w:type="dxa"/>
              <w:bottom w:w="80" w:type="dxa"/>
              <w:right w:w="80" w:type="dxa"/>
            </w:tcMar>
            <w:vAlign w:val="center"/>
          </w:tcPr>
          <w:p w14:paraId="5DE56EB5" w14:textId="77777777" w:rsidR="00E2232D" w:rsidRDefault="009935C8" w:rsidP="00B536C5">
            <w:pPr>
              <w:jc w:val="center"/>
            </w:pPr>
            <w:r>
              <w:rPr>
                <w:sz w:val="16"/>
              </w:rPr>
              <w:t>46,8%</w:t>
            </w:r>
          </w:p>
        </w:tc>
        <w:tc>
          <w:tcPr>
            <w:tcW w:w="1361" w:type="dxa"/>
            <w:tcMar>
              <w:top w:w="80" w:type="dxa"/>
              <w:left w:w="80" w:type="dxa"/>
              <w:bottom w:w="80" w:type="dxa"/>
              <w:right w:w="80" w:type="dxa"/>
            </w:tcMar>
            <w:vAlign w:val="center"/>
          </w:tcPr>
          <w:p w14:paraId="45D4F224" w14:textId="77777777" w:rsidR="00E2232D" w:rsidRDefault="009935C8" w:rsidP="00B536C5">
            <w:pPr>
              <w:jc w:val="center"/>
            </w:pPr>
            <w:r>
              <w:rPr>
                <w:sz w:val="16"/>
              </w:rPr>
              <w:t>47,8%</w:t>
            </w:r>
          </w:p>
        </w:tc>
        <w:tc>
          <w:tcPr>
            <w:tcW w:w="1361" w:type="dxa"/>
            <w:tcMar>
              <w:top w:w="80" w:type="dxa"/>
              <w:left w:w="80" w:type="dxa"/>
              <w:bottom w:w="80" w:type="dxa"/>
              <w:right w:w="80" w:type="dxa"/>
            </w:tcMar>
            <w:vAlign w:val="center"/>
          </w:tcPr>
          <w:p w14:paraId="155A277F" w14:textId="77777777" w:rsidR="00E2232D" w:rsidRDefault="009935C8" w:rsidP="00B536C5">
            <w:pPr>
              <w:jc w:val="center"/>
            </w:pPr>
            <w:r>
              <w:rPr>
                <w:sz w:val="16"/>
              </w:rPr>
              <w:t>5,1%</w:t>
            </w:r>
          </w:p>
        </w:tc>
        <w:tc>
          <w:tcPr>
            <w:tcW w:w="1361" w:type="dxa"/>
            <w:tcMar>
              <w:top w:w="80" w:type="dxa"/>
              <w:left w:w="80" w:type="dxa"/>
              <w:bottom w:w="80" w:type="dxa"/>
              <w:right w:w="80" w:type="dxa"/>
            </w:tcMar>
            <w:vAlign w:val="center"/>
          </w:tcPr>
          <w:p w14:paraId="3EA9F380" w14:textId="77777777" w:rsidR="00E2232D" w:rsidRDefault="009935C8" w:rsidP="00B536C5">
            <w:pPr>
              <w:jc w:val="center"/>
            </w:pPr>
            <w:r>
              <w:rPr>
                <w:sz w:val="16"/>
              </w:rPr>
              <w:t>3,9%</w:t>
            </w:r>
          </w:p>
        </w:tc>
      </w:tr>
      <w:tr w:rsidR="00E2232D" w14:paraId="310B64A2" w14:textId="77777777">
        <w:trPr>
          <w:cantSplit/>
          <w:jc w:val="center"/>
        </w:trPr>
        <w:tc>
          <w:tcPr>
            <w:tcW w:w="2835" w:type="dxa"/>
            <w:tcMar>
              <w:top w:w="80" w:type="dxa"/>
              <w:left w:w="80" w:type="dxa"/>
              <w:bottom w:w="80" w:type="dxa"/>
              <w:right w:w="80" w:type="dxa"/>
            </w:tcMar>
            <w:vAlign w:val="center"/>
          </w:tcPr>
          <w:p w14:paraId="2FEEAC57" w14:textId="77777777" w:rsidR="00E2232D" w:rsidRPr="00B536C5" w:rsidRDefault="009935C8">
            <w:pPr>
              <w:rPr>
                <w:sz w:val="15"/>
                <w:szCs w:val="15"/>
              </w:rPr>
            </w:pPr>
            <w:r w:rsidRPr="00B536C5">
              <w:rPr>
                <w:sz w:val="15"/>
                <w:szCs w:val="15"/>
              </w:rPr>
              <w:lastRenderedPageBreak/>
              <w:t>2223 – materiale plastice*</w:t>
            </w:r>
          </w:p>
        </w:tc>
        <w:tc>
          <w:tcPr>
            <w:tcW w:w="1361" w:type="dxa"/>
            <w:tcMar>
              <w:top w:w="80" w:type="dxa"/>
              <w:left w:w="80" w:type="dxa"/>
              <w:bottom w:w="80" w:type="dxa"/>
              <w:right w:w="80" w:type="dxa"/>
            </w:tcMar>
            <w:vAlign w:val="center"/>
          </w:tcPr>
          <w:p w14:paraId="7256478A" w14:textId="77777777" w:rsidR="00E2232D" w:rsidRDefault="009935C8" w:rsidP="00B536C5">
            <w:pPr>
              <w:jc w:val="center"/>
            </w:pPr>
            <w:r>
              <w:rPr>
                <w:sz w:val="16"/>
              </w:rPr>
              <w:t>57,2%</w:t>
            </w:r>
          </w:p>
        </w:tc>
        <w:tc>
          <w:tcPr>
            <w:tcW w:w="1361" w:type="dxa"/>
            <w:tcMar>
              <w:top w:w="80" w:type="dxa"/>
              <w:left w:w="80" w:type="dxa"/>
              <w:bottom w:w="80" w:type="dxa"/>
              <w:right w:w="80" w:type="dxa"/>
            </w:tcMar>
            <w:vAlign w:val="center"/>
          </w:tcPr>
          <w:p w14:paraId="73037357" w14:textId="77777777" w:rsidR="00E2232D" w:rsidRDefault="009935C8" w:rsidP="00B536C5">
            <w:pPr>
              <w:jc w:val="center"/>
            </w:pPr>
            <w:r>
              <w:rPr>
                <w:sz w:val="16"/>
              </w:rPr>
              <w:t>59,2%</w:t>
            </w:r>
          </w:p>
        </w:tc>
        <w:tc>
          <w:tcPr>
            <w:tcW w:w="1361" w:type="dxa"/>
            <w:tcMar>
              <w:top w:w="80" w:type="dxa"/>
              <w:left w:w="80" w:type="dxa"/>
              <w:bottom w:w="80" w:type="dxa"/>
              <w:right w:w="80" w:type="dxa"/>
            </w:tcMar>
            <w:vAlign w:val="center"/>
          </w:tcPr>
          <w:p w14:paraId="666CB455" w14:textId="77777777" w:rsidR="00E2232D" w:rsidRDefault="009935C8" w:rsidP="00B536C5">
            <w:pPr>
              <w:jc w:val="center"/>
            </w:pPr>
            <w:r>
              <w:rPr>
                <w:sz w:val="16"/>
              </w:rPr>
              <w:t>62,8%</w:t>
            </w:r>
          </w:p>
        </w:tc>
        <w:tc>
          <w:tcPr>
            <w:tcW w:w="1361" w:type="dxa"/>
            <w:tcMar>
              <w:top w:w="80" w:type="dxa"/>
              <w:left w:w="80" w:type="dxa"/>
              <w:bottom w:w="80" w:type="dxa"/>
              <w:right w:w="80" w:type="dxa"/>
            </w:tcMar>
            <w:vAlign w:val="center"/>
          </w:tcPr>
          <w:p w14:paraId="734F1816" w14:textId="77777777" w:rsidR="00E2232D" w:rsidRDefault="009935C8" w:rsidP="00B536C5">
            <w:pPr>
              <w:jc w:val="center"/>
            </w:pPr>
            <w:r>
              <w:rPr>
                <w:sz w:val="16"/>
              </w:rPr>
              <w:t>35,3%</w:t>
            </w:r>
          </w:p>
        </w:tc>
        <w:tc>
          <w:tcPr>
            <w:tcW w:w="1361" w:type="dxa"/>
            <w:tcMar>
              <w:top w:w="80" w:type="dxa"/>
              <w:left w:w="80" w:type="dxa"/>
              <w:bottom w:w="80" w:type="dxa"/>
              <w:right w:w="80" w:type="dxa"/>
            </w:tcMar>
            <w:vAlign w:val="center"/>
          </w:tcPr>
          <w:p w14:paraId="3C5C03D2" w14:textId="77777777" w:rsidR="00E2232D" w:rsidRDefault="009935C8" w:rsidP="00B536C5">
            <w:pPr>
              <w:jc w:val="center"/>
            </w:pPr>
            <w:r>
              <w:rPr>
                <w:sz w:val="16"/>
              </w:rPr>
              <w:t>32,1%</w:t>
            </w:r>
          </w:p>
        </w:tc>
      </w:tr>
      <w:tr w:rsidR="00E2232D" w14:paraId="465CFE71" w14:textId="77777777">
        <w:trPr>
          <w:cantSplit/>
          <w:jc w:val="center"/>
        </w:trPr>
        <w:tc>
          <w:tcPr>
            <w:tcW w:w="2835" w:type="dxa"/>
            <w:tcMar>
              <w:top w:w="80" w:type="dxa"/>
              <w:left w:w="80" w:type="dxa"/>
              <w:bottom w:w="80" w:type="dxa"/>
              <w:right w:w="80" w:type="dxa"/>
            </w:tcMar>
            <w:vAlign w:val="center"/>
          </w:tcPr>
          <w:p w14:paraId="1D20706C" w14:textId="77777777" w:rsidR="00E2232D" w:rsidRDefault="009935C8">
            <w:r>
              <w:rPr>
                <w:sz w:val="16"/>
              </w:rPr>
              <w:t>2311 – sticlă plată</w:t>
            </w:r>
          </w:p>
        </w:tc>
        <w:tc>
          <w:tcPr>
            <w:tcW w:w="1361" w:type="dxa"/>
            <w:tcMar>
              <w:top w:w="80" w:type="dxa"/>
              <w:left w:w="80" w:type="dxa"/>
              <w:bottom w:w="80" w:type="dxa"/>
              <w:right w:w="80" w:type="dxa"/>
            </w:tcMar>
            <w:vAlign w:val="center"/>
          </w:tcPr>
          <w:p w14:paraId="0085A359" w14:textId="77777777" w:rsidR="00E2232D" w:rsidRDefault="009935C8" w:rsidP="00B536C5">
            <w:pPr>
              <w:jc w:val="center"/>
            </w:pPr>
            <w:r>
              <w:rPr>
                <w:sz w:val="16"/>
              </w:rPr>
              <w:t>24,1%</w:t>
            </w:r>
          </w:p>
        </w:tc>
        <w:tc>
          <w:tcPr>
            <w:tcW w:w="1361" w:type="dxa"/>
            <w:tcMar>
              <w:top w:w="80" w:type="dxa"/>
              <w:left w:w="80" w:type="dxa"/>
              <w:bottom w:w="80" w:type="dxa"/>
              <w:right w:w="80" w:type="dxa"/>
            </w:tcMar>
            <w:vAlign w:val="center"/>
          </w:tcPr>
          <w:p w14:paraId="21D84515" w14:textId="77777777" w:rsidR="00E2232D" w:rsidRDefault="009935C8" w:rsidP="00B536C5">
            <w:pPr>
              <w:jc w:val="center"/>
            </w:pPr>
            <w:r>
              <w:rPr>
                <w:sz w:val="16"/>
              </w:rPr>
              <w:t>25,0%</w:t>
            </w:r>
          </w:p>
        </w:tc>
        <w:tc>
          <w:tcPr>
            <w:tcW w:w="1361" w:type="dxa"/>
            <w:tcMar>
              <w:top w:w="80" w:type="dxa"/>
              <w:left w:w="80" w:type="dxa"/>
              <w:bottom w:w="80" w:type="dxa"/>
              <w:right w:w="80" w:type="dxa"/>
            </w:tcMar>
            <w:vAlign w:val="center"/>
          </w:tcPr>
          <w:p w14:paraId="00DEEF81" w14:textId="77777777" w:rsidR="00E2232D" w:rsidRDefault="009935C8" w:rsidP="00B536C5">
            <w:pPr>
              <w:jc w:val="center"/>
            </w:pPr>
            <w:r>
              <w:rPr>
                <w:sz w:val="16"/>
              </w:rPr>
              <w:t>29,7%</w:t>
            </w:r>
          </w:p>
        </w:tc>
        <w:tc>
          <w:tcPr>
            <w:tcW w:w="1361" w:type="dxa"/>
            <w:tcMar>
              <w:top w:w="80" w:type="dxa"/>
              <w:left w:w="80" w:type="dxa"/>
              <w:bottom w:w="80" w:type="dxa"/>
              <w:right w:w="80" w:type="dxa"/>
            </w:tcMar>
            <w:vAlign w:val="center"/>
          </w:tcPr>
          <w:p w14:paraId="0396E1AD" w14:textId="77777777" w:rsidR="00E2232D" w:rsidRDefault="009935C8" w:rsidP="00B536C5">
            <w:pPr>
              <w:jc w:val="center"/>
            </w:pPr>
            <w:r>
              <w:rPr>
                <w:sz w:val="16"/>
              </w:rPr>
              <w:t>18,3%</w:t>
            </w:r>
          </w:p>
        </w:tc>
        <w:tc>
          <w:tcPr>
            <w:tcW w:w="1361" w:type="dxa"/>
            <w:tcMar>
              <w:top w:w="80" w:type="dxa"/>
              <w:left w:w="80" w:type="dxa"/>
              <w:bottom w:w="80" w:type="dxa"/>
              <w:right w:w="80" w:type="dxa"/>
            </w:tcMar>
            <w:vAlign w:val="center"/>
          </w:tcPr>
          <w:p w14:paraId="4E5C4F5A" w14:textId="77777777" w:rsidR="00E2232D" w:rsidRDefault="009935C8" w:rsidP="00B536C5">
            <w:pPr>
              <w:jc w:val="center"/>
            </w:pPr>
            <w:r>
              <w:rPr>
                <w:sz w:val="16"/>
              </w:rPr>
              <w:t>14,7%</w:t>
            </w:r>
          </w:p>
        </w:tc>
      </w:tr>
      <w:tr w:rsidR="00E2232D" w14:paraId="78CF3C8E" w14:textId="77777777">
        <w:trPr>
          <w:cantSplit/>
          <w:jc w:val="center"/>
        </w:trPr>
        <w:tc>
          <w:tcPr>
            <w:tcW w:w="2835" w:type="dxa"/>
            <w:tcMar>
              <w:top w:w="80" w:type="dxa"/>
              <w:left w:w="80" w:type="dxa"/>
              <w:bottom w:w="80" w:type="dxa"/>
              <w:right w:w="80" w:type="dxa"/>
            </w:tcMar>
            <w:vAlign w:val="center"/>
          </w:tcPr>
          <w:p w14:paraId="789A0393" w14:textId="77777777" w:rsidR="00E2232D" w:rsidRDefault="009935C8">
            <w:r>
              <w:rPr>
                <w:sz w:val="16"/>
              </w:rPr>
              <w:t>2312 – sticlă prelucrată*</w:t>
            </w:r>
          </w:p>
        </w:tc>
        <w:tc>
          <w:tcPr>
            <w:tcW w:w="1361" w:type="dxa"/>
            <w:tcMar>
              <w:top w:w="80" w:type="dxa"/>
              <w:left w:w="80" w:type="dxa"/>
              <w:bottom w:w="80" w:type="dxa"/>
              <w:right w:w="80" w:type="dxa"/>
            </w:tcMar>
            <w:vAlign w:val="center"/>
          </w:tcPr>
          <w:p w14:paraId="47880607" w14:textId="77777777" w:rsidR="00E2232D" w:rsidRDefault="009935C8" w:rsidP="00B536C5">
            <w:pPr>
              <w:jc w:val="center"/>
            </w:pPr>
            <w:r>
              <w:rPr>
                <w:sz w:val="16"/>
              </w:rPr>
              <w:t>27,0%</w:t>
            </w:r>
          </w:p>
        </w:tc>
        <w:tc>
          <w:tcPr>
            <w:tcW w:w="1361" w:type="dxa"/>
            <w:tcMar>
              <w:top w:w="80" w:type="dxa"/>
              <w:left w:w="80" w:type="dxa"/>
              <w:bottom w:w="80" w:type="dxa"/>
              <w:right w:w="80" w:type="dxa"/>
            </w:tcMar>
            <w:vAlign w:val="center"/>
          </w:tcPr>
          <w:p w14:paraId="485C1C79" w14:textId="77777777" w:rsidR="00E2232D" w:rsidRDefault="009935C8" w:rsidP="00B536C5">
            <w:pPr>
              <w:jc w:val="center"/>
            </w:pPr>
            <w:r>
              <w:rPr>
                <w:sz w:val="16"/>
              </w:rPr>
              <w:t>29,3%</w:t>
            </w:r>
          </w:p>
        </w:tc>
        <w:tc>
          <w:tcPr>
            <w:tcW w:w="1361" w:type="dxa"/>
            <w:tcMar>
              <w:top w:w="80" w:type="dxa"/>
              <w:left w:w="80" w:type="dxa"/>
              <w:bottom w:w="80" w:type="dxa"/>
              <w:right w:w="80" w:type="dxa"/>
            </w:tcMar>
            <w:vAlign w:val="center"/>
          </w:tcPr>
          <w:p w14:paraId="10BD374F" w14:textId="77777777" w:rsidR="00E2232D" w:rsidRDefault="009935C8" w:rsidP="00B536C5">
            <w:pPr>
              <w:jc w:val="center"/>
            </w:pPr>
            <w:r>
              <w:rPr>
                <w:sz w:val="16"/>
              </w:rPr>
              <w:t>30,1%</w:t>
            </w:r>
          </w:p>
        </w:tc>
        <w:tc>
          <w:tcPr>
            <w:tcW w:w="1361" w:type="dxa"/>
            <w:tcMar>
              <w:top w:w="80" w:type="dxa"/>
              <w:left w:w="80" w:type="dxa"/>
              <w:bottom w:w="80" w:type="dxa"/>
              <w:right w:w="80" w:type="dxa"/>
            </w:tcMar>
            <w:vAlign w:val="center"/>
          </w:tcPr>
          <w:p w14:paraId="45FF9403" w14:textId="77777777" w:rsidR="00E2232D" w:rsidRDefault="009935C8" w:rsidP="00B536C5">
            <w:pPr>
              <w:jc w:val="center"/>
            </w:pPr>
            <w:r>
              <w:rPr>
                <w:sz w:val="16"/>
              </w:rPr>
              <w:t>14,3%</w:t>
            </w:r>
          </w:p>
        </w:tc>
        <w:tc>
          <w:tcPr>
            <w:tcW w:w="1361" w:type="dxa"/>
            <w:tcMar>
              <w:top w:w="80" w:type="dxa"/>
              <w:left w:w="80" w:type="dxa"/>
              <w:bottom w:w="80" w:type="dxa"/>
              <w:right w:w="80" w:type="dxa"/>
            </w:tcMar>
            <w:vAlign w:val="center"/>
          </w:tcPr>
          <w:p w14:paraId="78DE0769" w14:textId="77777777" w:rsidR="00E2232D" w:rsidRDefault="009935C8" w:rsidP="00B536C5">
            <w:pPr>
              <w:jc w:val="center"/>
            </w:pPr>
            <w:r>
              <w:rPr>
                <w:sz w:val="16"/>
              </w:rPr>
              <w:t>14,6%</w:t>
            </w:r>
          </w:p>
        </w:tc>
      </w:tr>
      <w:tr w:rsidR="00E2232D" w14:paraId="321F3CD8" w14:textId="77777777">
        <w:trPr>
          <w:cantSplit/>
          <w:jc w:val="center"/>
        </w:trPr>
        <w:tc>
          <w:tcPr>
            <w:tcW w:w="2835" w:type="dxa"/>
            <w:tcMar>
              <w:top w:w="80" w:type="dxa"/>
              <w:left w:w="80" w:type="dxa"/>
              <w:bottom w:w="80" w:type="dxa"/>
              <w:right w:w="80" w:type="dxa"/>
            </w:tcMar>
            <w:vAlign w:val="center"/>
          </w:tcPr>
          <w:p w14:paraId="415305B4" w14:textId="77777777" w:rsidR="00E2232D" w:rsidRDefault="009935C8">
            <w:r>
              <w:rPr>
                <w:sz w:val="16"/>
              </w:rPr>
              <w:t>2512 – metal</w:t>
            </w:r>
          </w:p>
        </w:tc>
        <w:tc>
          <w:tcPr>
            <w:tcW w:w="1361" w:type="dxa"/>
            <w:tcMar>
              <w:top w:w="80" w:type="dxa"/>
              <w:left w:w="80" w:type="dxa"/>
              <w:bottom w:w="80" w:type="dxa"/>
              <w:right w:w="80" w:type="dxa"/>
            </w:tcMar>
            <w:vAlign w:val="center"/>
          </w:tcPr>
          <w:p w14:paraId="290E9672" w14:textId="77777777" w:rsidR="00E2232D" w:rsidRDefault="009935C8" w:rsidP="00B536C5">
            <w:pPr>
              <w:jc w:val="center"/>
            </w:pPr>
            <w:r>
              <w:rPr>
                <w:sz w:val="16"/>
              </w:rPr>
              <w:t>25,6%</w:t>
            </w:r>
          </w:p>
        </w:tc>
        <w:tc>
          <w:tcPr>
            <w:tcW w:w="1361" w:type="dxa"/>
            <w:tcMar>
              <w:top w:w="80" w:type="dxa"/>
              <w:left w:w="80" w:type="dxa"/>
              <w:bottom w:w="80" w:type="dxa"/>
              <w:right w:w="80" w:type="dxa"/>
            </w:tcMar>
            <w:vAlign w:val="center"/>
          </w:tcPr>
          <w:p w14:paraId="2FAE54E7" w14:textId="77777777" w:rsidR="00E2232D" w:rsidRDefault="009935C8" w:rsidP="00B536C5">
            <w:pPr>
              <w:jc w:val="center"/>
            </w:pPr>
            <w:r>
              <w:rPr>
                <w:sz w:val="16"/>
              </w:rPr>
              <w:t>26,3%</w:t>
            </w:r>
          </w:p>
        </w:tc>
        <w:tc>
          <w:tcPr>
            <w:tcW w:w="1361" w:type="dxa"/>
            <w:tcMar>
              <w:top w:w="80" w:type="dxa"/>
              <w:left w:w="80" w:type="dxa"/>
              <w:bottom w:w="80" w:type="dxa"/>
              <w:right w:w="80" w:type="dxa"/>
            </w:tcMar>
            <w:vAlign w:val="center"/>
          </w:tcPr>
          <w:p w14:paraId="4DFBF251" w14:textId="77777777" w:rsidR="00E2232D" w:rsidRDefault="009935C8" w:rsidP="00B536C5">
            <w:pPr>
              <w:jc w:val="center"/>
            </w:pPr>
            <w:r>
              <w:rPr>
                <w:sz w:val="16"/>
              </w:rPr>
              <w:t>29,4%</w:t>
            </w:r>
          </w:p>
        </w:tc>
        <w:tc>
          <w:tcPr>
            <w:tcW w:w="1361" w:type="dxa"/>
            <w:tcMar>
              <w:top w:w="80" w:type="dxa"/>
              <w:left w:w="80" w:type="dxa"/>
              <w:bottom w:w="80" w:type="dxa"/>
              <w:right w:w="80" w:type="dxa"/>
            </w:tcMar>
            <w:vAlign w:val="center"/>
          </w:tcPr>
          <w:p w14:paraId="558BE371" w14:textId="77777777" w:rsidR="00E2232D" w:rsidRDefault="009935C8" w:rsidP="00B536C5">
            <w:pPr>
              <w:jc w:val="center"/>
            </w:pPr>
            <w:r>
              <w:rPr>
                <w:sz w:val="16"/>
              </w:rPr>
              <w:t>9,6%</w:t>
            </w:r>
          </w:p>
        </w:tc>
        <w:tc>
          <w:tcPr>
            <w:tcW w:w="1361" w:type="dxa"/>
            <w:tcMar>
              <w:top w:w="80" w:type="dxa"/>
              <w:left w:w="80" w:type="dxa"/>
              <w:bottom w:w="80" w:type="dxa"/>
              <w:right w:w="80" w:type="dxa"/>
            </w:tcMar>
            <w:vAlign w:val="center"/>
          </w:tcPr>
          <w:p w14:paraId="72A153F8" w14:textId="77777777" w:rsidR="00E2232D" w:rsidRDefault="009935C8" w:rsidP="00B536C5">
            <w:pPr>
              <w:jc w:val="center"/>
            </w:pPr>
            <w:r>
              <w:rPr>
                <w:sz w:val="16"/>
              </w:rPr>
              <w:t>8,8%</w:t>
            </w:r>
          </w:p>
        </w:tc>
      </w:tr>
      <w:tr w:rsidR="00E2232D" w14:paraId="6A4C13AD" w14:textId="77777777">
        <w:trPr>
          <w:cantSplit/>
          <w:jc w:val="center"/>
        </w:trPr>
        <w:tc>
          <w:tcPr>
            <w:tcW w:w="2835" w:type="dxa"/>
            <w:tcMar>
              <w:top w:w="80" w:type="dxa"/>
              <w:left w:w="80" w:type="dxa"/>
              <w:bottom w:w="80" w:type="dxa"/>
              <w:right w:w="80" w:type="dxa"/>
            </w:tcMar>
            <w:vAlign w:val="center"/>
          </w:tcPr>
          <w:p w14:paraId="736DE5BC" w14:textId="77777777" w:rsidR="00E2232D" w:rsidRDefault="009935C8">
            <w:r>
              <w:rPr>
                <w:sz w:val="16"/>
              </w:rPr>
              <w:t>TOTAL 5 grupe</w:t>
            </w:r>
          </w:p>
        </w:tc>
        <w:tc>
          <w:tcPr>
            <w:tcW w:w="1361" w:type="dxa"/>
            <w:tcMar>
              <w:top w:w="80" w:type="dxa"/>
              <w:left w:w="80" w:type="dxa"/>
              <w:bottom w:w="80" w:type="dxa"/>
              <w:right w:w="80" w:type="dxa"/>
            </w:tcMar>
            <w:vAlign w:val="center"/>
          </w:tcPr>
          <w:p w14:paraId="5A135122" w14:textId="77777777" w:rsidR="00E2232D" w:rsidRDefault="009935C8" w:rsidP="00B536C5">
            <w:pPr>
              <w:jc w:val="center"/>
            </w:pPr>
            <w:r>
              <w:rPr>
                <w:sz w:val="16"/>
              </w:rPr>
              <w:t>32,2%</w:t>
            </w:r>
          </w:p>
        </w:tc>
        <w:tc>
          <w:tcPr>
            <w:tcW w:w="1361" w:type="dxa"/>
            <w:tcMar>
              <w:top w:w="80" w:type="dxa"/>
              <w:left w:w="80" w:type="dxa"/>
              <w:bottom w:w="80" w:type="dxa"/>
              <w:right w:w="80" w:type="dxa"/>
            </w:tcMar>
            <w:vAlign w:val="center"/>
          </w:tcPr>
          <w:p w14:paraId="321C7EA9" w14:textId="77777777" w:rsidR="00E2232D" w:rsidRDefault="009935C8" w:rsidP="00B536C5">
            <w:pPr>
              <w:jc w:val="center"/>
            </w:pPr>
            <w:r>
              <w:rPr>
                <w:sz w:val="16"/>
              </w:rPr>
              <w:t>34,2%</w:t>
            </w:r>
          </w:p>
        </w:tc>
        <w:tc>
          <w:tcPr>
            <w:tcW w:w="1361" w:type="dxa"/>
            <w:tcMar>
              <w:top w:w="80" w:type="dxa"/>
              <w:left w:w="80" w:type="dxa"/>
              <w:bottom w:w="80" w:type="dxa"/>
              <w:right w:w="80" w:type="dxa"/>
            </w:tcMar>
            <w:vAlign w:val="center"/>
          </w:tcPr>
          <w:p w14:paraId="0A33F629" w14:textId="77777777" w:rsidR="00E2232D" w:rsidRDefault="009935C8" w:rsidP="00B536C5">
            <w:pPr>
              <w:jc w:val="center"/>
            </w:pPr>
            <w:r>
              <w:rPr>
                <w:sz w:val="16"/>
              </w:rPr>
              <w:t>35,9%</w:t>
            </w:r>
          </w:p>
        </w:tc>
        <w:tc>
          <w:tcPr>
            <w:tcW w:w="1361" w:type="dxa"/>
            <w:tcMar>
              <w:top w:w="80" w:type="dxa"/>
              <w:left w:w="80" w:type="dxa"/>
              <w:bottom w:w="80" w:type="dxa"/>
              <w:right w:w="80" w:type="dxa"/>
            </w:tcMar>
            <w:vAlign w:val="center"/>
          </w:tcPr>
          <w:p w14:paraId="0677316E" w14:textId="77777777" w:rsidR="00E2232D" w:rsidRDefault="009935C8" w:rsidP="00B536C5">
            <w:pPr>
              <w:jc w:val="center"/>
            </w:pPr>
            <w:r>
              <w:rPr>
                <w:sz w:val="16"/>
              </w:rPr>
              <w:t>14,5%</w:t>
            </w:r>
          </w:p>
        </w:tc>
        <w:tc>
          <w:tcPr>
            <w:tcW w:w="1361" w:type="dxa"/>
            <w:tcMar>
              <w:top w:w="80" w:type="dxa"/>
              <w:left w:w="80" w:type="dxa"/>
              <w:bottom w:w="80" w:type="dxa"/>
              <w:right w:w="80" w:type="dxa"/>
            </w:tcMar>
            <w:vAlign w:val="center"/>
          </w:tcPr>
          <w:p w14:paraId="25AFF4B9" w14:textId="77777777" w:rsidR="00E2232D" w:rsidRDefault="009935C8" w:rsidP="00B536C5">
            <w:pPr>
              <w:jc w:val="center"/>
            </w:pPr>
            <w:r>
              <w:rPr>
                <w:sz w:val="16"/>
              </w:rPr>
              <w:t>13,4%</w:t>
            </w:r>
          </w:p>
        </w:tc>
      </w:tr>
    </w:tbl>
    <w:p w14:paraId="039BD614" w14:textId="77777777" w:rsidR="00E2232D" w:rsidRDefault="00E2232D">
      <w:pPr>
        <w:spacing w:after="0"/>
      </w:pPr>
    </w:p>
    <w:p w14:paraId="0C7064E8" w14:textId="77777777" w:rsidR="00E2232D" w:rsidRPr="007525E4" w:rsidRDefault="009935C8">
      <w:pPr>
        <w:spacing w:before="20" w:after="140"/>
        <w:rPr>
          <w:lang w:val="pt-PT"/>
        </w:rPr>
      </w:pPr>
      <w:r w:rsidRPr="007525E4">
        <w:rPr>
          <w:b/>
          <w:i/>
          <w:sz w:val="16"/>
          <w:lang w:val="pt-PT"/>
        </w:rPr>
        <w:t xml:space="preserve">Sursa: </w:t>
      </w:r>
      <w:r w:rsidRPr="007525E4">
        <w:rPr>
          <w:i/>
          <w:sz w:val="16"/>
          <w:lang w:val="pt-PT"/>
        </w:rPr>
        <w:t>INS, „IMPORT_CPSA22_TARI_PARTENERE_2024_2025_5_LUNI_2026”; calcule proprii. Ponderi valorice.</w:t>
      </w:r>
    </w:p>
    <w:p w14:paraId="4EDBCF21" w14:textId="77777777" w:rsidR="00E2232D" w:rsidRDefault="009935C8">
      <w:pPr>
        <w:rPr>
          <w:lang w:val="pt-PT"/>
        </w:rPr>
      </w:pPr>
      <w:r w:rsidRPr="007525E4">
        <w:rPr>
          <w:lang w:val="pt-PT"/>
        </w:rPr>
        <w:t xml:space="preserve">În 2025, principalele țări furnizoare pentru agregatul celor cinci grupe au </w:t>
      </w:r>
      <w:r w:rsidRPr="007525E4">
        <w:rPr>
          <w:lang w:val="pt-PT"/>
        </w:rPr>
        <w:t>fost Polonia (aprox. 91,9 mil. euro), Bulgaria (70,9 mil. euro), Turcia (70,4 mil. euro), China (65,0 mil. euro), Italia (38,6 mil. euro) și Germania (37,6 mil. euro). În primele cinci luni din 2026, clasamentul valoric era condus de Polonia (39,1 mil. eur</w:t>
      </w:r>
      <w:r w:rsidRPr="007525E4">
        <w:rPr>
          <w:lang w:val="pt-PT"/>
        </w:rPr>
        <w:t>o), China (30,1 mil. euro), Turcia (27,1 mil. euro) și Bulgaria (24,7 mil. euro).</w:t>
      </w:r>
    </w:p>
    <w:p w14:paraId="46CA45AD" w14:textId="0BB6EEC9" w:rsidR="00602876" w:rsidRPr="007525E4" w:rsidRDefault="00602876">
      <w:pPr>
        <w:rPr>
          <w:lang w:val="pt-PT"/>
        </w:rPr>
      </w:pPr>
      <w:r>
        <w:rPr>
          <w:noProof/>
        </w:rPr>
        <w:drawing>
          <wp:inline distT="0" distB="0" distL="0" distR="0" wp14:anchorId="03F34042" wp14:editId="25F4D009">
            <wp:extent cx="5715000" cy="325803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4_pondere_extra_ue.png"/>
                    <pic:cNvPicPr/>
                  </pic:nvPicPr>
                  <pic:blipFill>
                    <a:blip r:embed="rId10"/>
                    <a:stretch>
                      <a:fillRect/>
                    </a:stretch>
                  </pic:blipFill>
                  <pic:spPr>
                    <a:xfrm>
                      <a:off x="0" y="0"/>
                      <a:ext cx="5715000" cy="3258036"/>
                    </a:xfrm>
                    <a:prstGeom prst="rect">
                      <a:avLst/>
                    </a:prstGeom>
                  </pic:spPr>
                </pic:pic>
              </a:graphicData>
            </a:graphic>
          </wp:inline>
        </w:drawing>
      </w:r>
    </w:p>
    <w:p w14:paraId="61A5FD54" w14:textId="77777777" w:rsidR="00E2232D" w:rsidRPr="007525E4" w:rsidRDefault="009935C8">
      <w:pPr>
        <w:rPr>
          <w:lang w:val="pt-PT"/>
        </w:rPr>
      </w:pPr>
      <w:r w:rsidRPr="007525E4">
        <w:rPr>
          <w:lang w:val="pt-PT"/>
        </w:rPr>
        <w:t xml:space="preserve">Turcia este foarte importantă în CPSA 2223: ponderea sa în valoarea importurilor a urcat de la 26,9% în 2024 la 35,3% în 2025; în primele cinci luni 2026 era 32,1%. În </w:t>
      </w:r>
      <w:r w:rsidRPr="007525E4">
        <w:rPr>
          <w:lang w:val="pt-PT"/>
        </w:rPr>
        <w:t>2025, importurile din Turcia în această categorie au crescut cu aproximativ 26,3% în valoare și 23,9% în volum față de 2024. Totuși, CPSA 2223 include în fișier nu numai uși și ferestre, ci și obloane/storuri (NC 39253000); ponderea Turciei nu poate fi atr</w:t>
      </w:r>
      <w:r w:rsidRPr="007525E4">
        <w:rPr>
          <w:lang w:val="pt-PT"/>
        </w:rPr>
        <w:t>ibuită integral ușilor și ferestrelor din materiale plastice.</w:t>
      </w:r>
    </w:p>
    <w:p w14:paraId="37F45F46" w14:textId="77777777" w:rsidR="00E2232D" w:rsidRPr="007525E4" w:rsidRDefault="009935C8">
      <w:pPr>
        <w:rPr>
          <w:lang w:val="pt-PT"/>
        </w:rPr>
      </w:pPr>
      <w:r w:rsidRPr="00602876">
        <w:rPr>
          <w:b/>
          <w:bCs/>
          <w:lang w:val="pt-PT"/>
        </w:rPr>
        <w:t>În CPSA 2311, valoarea unitară medie a importurilor din Turcia a fost în 2025 de circa 0,458 euro/kg, față de 0,496 euro/kg pentru categorie; în primele cinci luni 2026 diferența s-a mărit (apro</w:t>
      </w:r>
      <w:r w:rsidRPr="00602876">
        <w:rPr>
          <w:b/>
          <w:bCs/>
          <w:lang w:val="pt-PT"/>
        </w:rPr>
        <w:t>x. 0,405 euro/kg față de 0,507 euro/kg). În CPSA 2312 însă, situația este inversă: valoarea unitară medie a importurilor din Turcia a fost mai mare decât media categoriei. Prin urmare, afirmația generică „sticla din Turcia intră mai ieftin” nu este susținu</w:t>
      </w:r>
      <w:r w:rsidRPr="00602876">
        <w:rPr>
          <w:b/>
          <w:bCs/>
          <w:lang w:val="pt-PT"/>
        </w:rPr>
        <w:t>tă de agregatele existente</w:t>
      </w:r>
      <w:r w:rsidRPr="007525E4">
        <w:rPr>
          <w:lang w:val="pt-PT"/>
        </w:rPr>
        <w:t>.</w:t>
      </w:r>
    </w:p>
    <w:p w14:paraId="34F7DF84" w14:textId="77777777" w:rsidR="00E2232D" w:rsidRPr="007525E4" w:rsidRDefault="009935C8">
      <w:pPr>
        <w:rPr>
          <w:lang w:val="pt-PT"/>
        </w:rPr>
      </w:pPr>
      <w:r w:rsidRPr="007525E4">
        <w:rPr>
          <w:lang w:val="pt-PT"/>
        </w:rPr>
        <w:t xml:space="preserve">Buletinul general de comerț exterior oferă un reper util: în ianuarie-aprilie 2026, importurile totale ale României au fost de 42,902 miliarde euro, cu 0,4% mai mici anual; 73,7% proveneau din UE. Turcia reprezenta 5,4% din </w:t>
      </w:r>
      <w:r w:rsidRPr="007525E4">
        <w:rPr>
          <w:lang w:val="pt-PT"/>
        </w:rPr>
        <w:lastRenderedPageBreak/>
        <w:t>impo</w:t>
      </w:r>
      <w:r w:rsidRPr="007525E4">
        <w:rPr>
          <w:lang w:val="pt-PT"/>
        </w:rPr>
        <w:t>rturile totale ale României, dar în unele segmente PPTT ponderea sa este mult mai mare. Acest contrast justifică o analiză sectorială, nu una bazată pe comerțul total.</w:t>
      </w:r>
    </w:p>
    <w:p w14:paraId="244691B0" w14:textId="77777777" w:rsidR="00E2232D" w:rsidRPr="007525E4" w:rsidRDefault="009935C8">
      <w:pPr>
        <w:spacing w:before="20" w:after="140"/>
        <w:rPr>
          <w:lang w:val="pt-PT"/>
        </w:rPr>
      </w:pPr>
      <w:r w:rsidRPr="007525E4">
        <w:rPr>
          <w:b/>
          <w:i/>
          <w:sz w:val="16"/>
          <w:lang w:val="pt-PT"/>
        </w:rPr>
        <w:t xml:space="preserve">Sursa: </w:t>
      </w:r>
      <w:r w:rsidRPr="007525E4">
        <w:rPr>
          <w:i/>
          <w:sz w:val="16"/>
          <w:lang w:val="pt-PT"/>
        </w:rPr>
        <w:t xml:space="preserve">INS, Buletinul Statistic de Comerț Internațional nr. 4/2026 și fișierul detaliat </w:t>
      </w:r>
      <w:r w:rsidRPr="007525E4">
        <w:rPr>
          <w:i/>
          <w:sz w:val="16"/>
          <w:lang w:val="pt-PT"/>
        </w:rPr>
        <w:t>pe țări partenere; calcule proprii.</w:t>
      </w:r>
    </w:p>
    <w:p w14:paraId="749A7EFD" w14:textId="70CC7783" w:rsidR="007F3059" w:rsidRPr="007F3059" w:rsidRDefault="00233481" w:rsidP="007F3059">
      <w:pPr>
        <w:keepNext/>
        <w:spacing w:before="260" w:after="120" w:line="276" w:lineRule="auto"/>
        <w:rPr>
          <w:rFonts w:ascii="Arial" w:hAnsi="Arial"/>
          <w:b/>
          <w:sz w:val="27"/>
          <w:lang w:val="pt-PT"/>
        </w:rPr>
      </w:pPr>
      <w:r>
        <w:rPr>
          <w:rFonts w:ascii="Arial" w:hAnsi="Arial"/>
          <w:b/>
          <w:sz w:val="27"/>
          <w:lang w:val="pt-PT"/>
        </w:rPr>
        <w:t>4</w:t>
      </w:r>
      <w:r w:rsidR="007F3059" w:rsidRPr="007F3059">
        <w:rPr>
          <w:rFonts w:ascii="Arial" w:hAnsi="Arial"/>
          <w:b/>
          <w:sz w:val="27"/>
          <w:lang w:val="pt-PT"/>
        </w:rPr>
        <w:t>. Presiunea importurilor datorită concurenței neloiale asupra industriei de vitraje termoizolante</w:t>
      </w:r>
    </w:p>
    <w:p w14:paraId="6606B0EF" w14:textId="77777777" w:rsidR="007F3059" w:rsidRPr="007F3059" w:rsidRDefault="007F3059" w:rsidP="007F3059">
      <w:pPr>
        <w:spacing w:after="120"/>
        <w:jc w:val="both"/>
        <w:rPr>
          <w:rFonts w:ascii="Arial" w:hAnsi="Arial"/>
          <w:lang w:val="pt-PT"/>
        </w:rPr>
      </w:pPr>
      <w:r w:rsidRPr="007F3059">
        <w:rPr>
          <w:rFonts w:ascii="Arial" w:hAnsi="Arial"/>
          <w:lang w:val="pt-PT"/>
        </w:rPr>
        <w:t xml:space="preserve">În același timp, datele statistice arată o presiune în creștere din partea importurilor în anumite segmente. </w:t>
      </w:r>
      <w:r w:rsidRPr="007F3059">
        <w:rPr>
          <w:rFonts w:ascii="Arial" w:hAnsi="Arial"/>
          <w:b/>
          <w:lang w:val="pt-PT"/>
        </w:rPr>
        <w:t>Unul dintre cele mai clare semnale îl reprezintă vitrajele termoizolante.</w:t>
      </w:r>
    </w:p>
    <w:p w14:paraId="29BEB8F0" w14:textId="77777777" w:rsidR="007F3059" w:rsidRPr="007F3059" w:rsidRDefault="007F3059" w:rsidP="007F3059">
      <w:pPr>
        <w:spacing w:after="120"/>
        <w:jc w:val="both"/>
        <w:rPr>
          <w:rFonts w:ascii="Arial" w:hAnsi="Arial"/>
          <w:lang w:val="pt-PT"/>
        </w:rPr>
      </w:pPr>
      <w:r w:rsidRPr="007F3059">
        <w:rPr>
          <w:rFonts w:ascii="Arial" w:hAnsi="Arial"/>
          <w:lang w:val="pt-PT"/>
        </w:rPr>
        <w:t xml:space="preserve">În anul 2025, importurile de vitraje termoizolante au crescut cu </w:t>
      </w:r>
      <w:r w:rsidRPr="007F3059">
        <w:rPr>
          <w:rFonts w:ascii="Arial" w:hAnsi="Arial"/>
          <w:b/>
          <w:lang w:val="pt-PT"/>
        </w:rPr>
        <w:t>25,8% în volum și cu 20,8% în valoare</w:t>
      </w:r>
      <w:r w:rsidRPr="007F3059">
        <w:rPr>
          <w:rFonts w:ascii="Arial" w:hAnsi="Arial"/>
          <w:lang w:val="pt-PT"/>
        </w:rPr>
        <w:t xml:space="preserve"> față de 2024. Mai mult, în numai primele cinci luni ale anului 2026 România importase deja </w:t>
      </w:r>
      <w:r w:rsidRPr="007F3059">
        <w:rPr>
          <w:rFonts w:ascii="Arial" w:hAnsi="Arial"/>
          <w:b/>
          <w:lang w:val="pt-PT"/>
        </w:rPr>
        <w:t>56,9% din volumul și 57,6% din valoarea importurilor realizate în întregul an 2025</w:t>
      </w:r>
      <w:r w:rsidRPr="007F3059">
        <w:rPr>
          <w:rFonts w:ascii="Arial" w:hAnsi="Arial"/>
          <w:lang w:val="pt-PT"/>
        </w:rPr>
        <w:t>.</w:t>
      </w:r>
    </w:p>
    <w:p w14:paraId="14C9892F" w14:textId="77777777" w:rsidR="007F3059" w:rsidRPr="007F3059" w:rsidRDefault="007F3059" w:rsidP="007F3059">
      <w:pPr>
        <w:spacing w:after="120"/>
        <w:jc w:val="both"/>
        <w:rPr>
          <w:rFonts w:ascii="Arial" w:hAnsi="Arial"/>
          <w:lang w:val="pt-PT"/>
        </w:rPr>
      </w:pPr>
      <w:r w:rsidRPr="007F3059">
        <w:rPr>
          <w:rFonts w:ascii="Arial" w:hAnsi="Arial"/>
          <w:lang w:val="pt-PT"/>
        </w:rPr>
        <w:t>Aceste cifre trebuie să ne pună serios pe gânduri.</w:t>
      </w:r>
    </w:p>
    <w:p w14:paraId="12A09A2E" w14:textId="77777777" w:rsidR="007F3059" w:rsidRPr="007F3059" w:rsidRDefault="007F3059" w:rsidP="007F3059">
      <w:pPr>
        <w:keepNext/>
        <w:spacing w:before="160" w:after="80" w:line="276" w:lineRule="auto"/>
        <w:rPr>
          <w:rFonts w:ascii="Arial" w:hAnsi="Arial"/>
          <w:b/>
          <w:sz w:val="22"/>
          <w:lang w:val="pt-PT"/>
        </w:rPr>
      </w:pPr>
      <w:r w:rsidRPr="007F3059">
        <w:rPr>
          <w:rFonts w:ascii="Arial" w:hAnsi="Arial"/>
          <w:b/>
          <w:sz w:val="22"/>
          <w:lang w:val="pt-PT"/>
        </w:rPr>
        <w:t>Importul produsului finit înseamnă exportul valorii adăugate</w:t>
      </w:r>
    </w:p>
    <w:p w14:paraId="3647A2D7" w14:textId="77777777" w:rsidR="007F3059" w:rsidRPr="007F3059" w:rsidRDefault="007F3059" w:rsidP="007F3059">
      <w:pPr>
        <w:spacing w:after="120"/>
        <w:jc w:val="both"/>
        <w:rPr>
          <w:rFonts w:ascii="Arial" w:hAnsi="Arial"/>
          <w:lang w:val="pt-PT"/>
        </w:rPr>
      </w:pPr>
      <w:r w:rsidRPr="007F3059">
        <w:rPr>
          <w:rFonts w:ascii="Arial" w:hAnsi="Arial"/>
          <w:b/>
          <w:lang w:val="pt-PT"/>
        </w:rPr>
        <w:t>Un vitraj termoizolant importat nu reprezintă doar o marfă care trece frontiera.</w:t>
      </w:r>
      <w:r w:rsidRPr="007F3059">
        <w:rPr>
          <w:rFonts w:ascii="Arial" w:hAnsi="Arial"/>
          <w:lang w:val="pt-PT"/>
        </w:rPr>
        <w:t xml:space="preserve"> Înseamnă că o parte importantă a lanțului de fabricație și a valorii adăugate – debitarea și prelucrarea foilor de sticlă, securizarea sau laminarea acolo unde proiectul o impune, realizarea vitrajului termoizolant, controlul calității și o parte a serviciilor și logisticii asociate – este realizată în afara României.</w:t>
      </w:r>
    </w:p>
    <w:p w14:paraId="753EDA8F" w14:textId="77777777" w:rsidR="007F3059" w:rsidRPr="007F3059" w:rsidRDefault="007F3059" w:rsidP="007F3059">
      <w:pPr>
        <w:keepNext/>
        <w:spacing w:before="160" w:after="80" w:line="276" w:lineRule="auto"/>
        <w:rPr>
          <w:rFonts w:ascii="Arial" w:hAnsi="Arial"/>
          <w:b/>
          <w:sz w:val="22"/>
          <w:lang w:val="pt-PT"/>
        </w:rPr>
      </w:pPr>
      <w:r w:rsidRPr="007F3059">
        <w:rPr>
          <w:rFonts w:ascii="Arial" w:hAnsi="Arial"/>
          <w:b/>
          <w:sz w:val="22"/>
          <w:lang w:val="pt-PT"/>
        </w:rPr>
        <w:t>Pierderea volumelor pune în pericol capacitățile industriale</w:t>
      </w:r>
    </w:p>
    <w:p w14:paraId="07539298" w14:textId="77777777" w:rsidR="007F3059" w:rsidRPr="007F3059" w:rsidRDefault="007F3059" w:rsidP="007F3059">
      <w:pPr>
        <w:spacing w:after="120"/>
        <w:jc w:val="both"/>
        <w:rPr>
          <w:rFonts w:ascii="Arial" w:hAnsi="Arial"/>
          <w:lang w:val="pt-PT"/>
        </w:rPr>
      </w:pPr>
      <w:r w:rsidRPr="007F3059">
        <w:rPr>
          <w:rFonts w:ascii="Arial" w:hAnsi="Arial"/>
          <w:lang w:val="pt-PT"/>
        </w:rPr>
        <w:t xml:space="preserve">Pentru o unitate industrială, volumul este esențial. Investițiile în linii de procesare a foilor de sticlă și de producție a vitrajelor termoizolante presupun costuri fixe ridicate. </w:t>
      </w:r>
      <w:r w:rsidRPr="007F3059">
        <w:rPr>
          <w:rFonts w:ascii="Arial" w:hAnsi="Arial"/>
          <w:b/>
          <w:lang w:val="pt-PT"/>
        </w:rPr>
        <w:t>Dacă pierdem volumele mari, scade gradul de utilizare a capacităților. Dacă scade gradul de utilizare, crește costul unitar. Dacă această situație se prelungește, se amână investițiile, se reduce capacitatea de modernizare, se pierde personal calificat și, în cele din urmă, unele capacități de producție pot deveni neviabile.</w:t>
      </w:r>
    </w:p>
    <w:p w14:paraId="2C2B8166" w14:textId="77777777" w:rsidR="007F3059" w:rsidRPr="007F3059" w:rsidRDefault="007F3059" w:rsidP="007F3059">
      <w:pPr>
        <w:spacing w:after="120"/>
        <w:jc w:val="both"/>
        <w:rPr>
          <w:rFonts w:ascii="Arial" w:hAnsi="Arial"/>
          <w:lang w:val="pt-PT"/>
        </w:rPr>
      </w:pPr>
      <w:r w:rsidRPr="007F3059">
        <w:rPr>
          <w:rFonts w:ascii="Arial" w:hAnsi="Arial"/>
          <w:lang w:val="pt-PT"/>
        </w:rPr>
        <w:t>Acesta este exact scenariul pe care vrem să îl prevenim, nu să îl constatăm după ce fabricile au început deja să se închidă.</w:t>
      </w:r>
    </w:p>
    <w:p w14:paraId="1C0FF807" w14:textId="22A4ABB1" w:rsidR="007F3059" w:rsidRPr="007F3059" w:rsidRDefault="007F3059" w:rsidP="007F3059">
      <w:pPr>
        <w:spacing w:after="120"/>
        <w:jc w:val="both"/>
        <w:rPr>
          <w:rFonts w:ascii="Arial" w:hAnsi="Arial"/>
          <w:lang w:val="pt-PT"/>
        </w:rPr>
      </w:pPr>
      <w:r w:rsidRPr="007F3059">
        <w:rPr>
          <w:rFonts w:ascii="Arial" w:hAnsi="Arial"/>
          <w:b/>
          <w:lang w:val="pt-PT"/>
        </w:rPr>
        <w:t xml:space="preserve">La ora actuală, industria ne semnalează existența în </w:t>
      </w:r>
      <w:r>
        <w:rPr>
          <w:rFonts w:ascii="Arial" w:hAnsi="Arial"/>
          <w:b/>
          <w:lang w:val="pt-PT"/>
        </w:rPr>
        <w:t xml:space="preserve">multor </w:t>
      </w:r>
      <w:r w:rsidRPr="007F3059">
        <w:rPr>
          <w:rFonts w:ascii="Arial" w:hAnsi="Arial"/>
          <w:b/>
          <w:lang w:val="pt-PT"/>
        </w:rPr>
        <w:t>lucrări mari,  cu necesar foarte important de vitraje speciale și volume ridicate, pentru care aprovizionarea se realizează din Turcia.</w:t>
      </w:r>
      <w:r w:rsidRPr="007F3059">
        <w:rPr>
          <w:rFonts w:ascii="Arial" w:hAnsi="Arial"/>
          <w:lang w:val="pt-PT"/>
        </w:rPr>
        <w:t xml:space="preserve"> Dacă aceste informații comerciale se confirmă și pot fi documentate, ele ridică o întrebare legitimă: cum se face că, într-o piață în care există capacități de procesare și producție în România, asemenea volume importante sunt contractate în afara industriei românești?</w:t>
      </w:r>
    </w:p>
    <w:p w14:paraId="2BAAF372" w14:textId="1D7C4339" w:rsidR="007F3059" w:rsidRDefault="007F3059" w:rsidP="007F3059">
      <w:pPr>
        <w:spacing w:after="120"/>
        <w:jc w:val="both"/>
        <w:rPr>
          <w:rFonts w:ascii="Arial" w:hAnsi="Arial"/>
          <w:b/>
          <w:lang w:val="pt-PT"/>
        </w:rPr>
      </w:pPr>
      <w:r w:rsidRPr="007F3059">
        <w:rPr>
          <w:rFonts w:ascii="Arial" w:hAnsi="Arial"/>
          <w:lang w:val="pt-PT"/>
        </w:rPr>
        <w:t xml:space="preserve">Nu punem la îndoială dreptul beneficiarilor sau antreprenorilor de a-și selecta furnizorii și nu cerem închiderea pieței. </w:t>
      </w:r>
      <w:r w:rsidRPr="007F3059">
        <w:rPr>
          <w:rFonts w:ascii="Arial" w:hAnsi="Arial"/>
          <w:b/>
          <w:lang w:val="pt-PT"/>
        </w:rPr>
        <w:t>Punem însă sub semnul întrebării dacă producătorii români și furnizorii din afara Uniunii concurează întotdeauna în condiții economice comparabile.</w:t>
      </w:r>
      <w:r>
        <w:rPr>
          <w:rFonts w:ascii="Arial" w:hAnsi="Arial"/>
          <w:b/>
          <w:lang w:val="pt-PT"/>
        </w:rPr>
        <w:t xml:space="preserve"> </w:t>
      </w:r>
    </w:p>
    <w:p w14:paraId="7E4B4C99" w14:textId="6D8AD001" w:rsidR="007F3059" w:rsidRPr="007F3059" w:rsidRDefault="007F3059" w:rsidP="007F3059">
      <w:pPr>
        <w:spacing w:after="120"/>
        <w:jc w:val="both"/>
        <w:rPr>
          <w:rFonts w:ascii="Arial" w:hAnsi="Arial"/>
          <w:lang w:val="pt-PT"/>
        </w:rPr>
      </w:pPr>
      <w:r>
        <w:rPr>
          <w:rFonts w:ascii="Arial" w:hAnsi="Arial"/>
          <w:b/>
          <w:lang w:val="pt-PT"/>
        </w:rPr>
        <w:t>Aceste intrebari se ridica in baza analizei prezentate anterior.</w:t>
      </w:r>
    </w:p>
    <w:p w14:paraId="584A1A27" w14:textId="6E782CDF" w:rsidR="007F3059" w:rsidRPr="007F3059" w:rsidRDefault="007F3059" w:rsidP="007F3059">
      <w:pPr>
        <w:keepNext/>
        <w:spacing w:before="160" w:after="80" w:line="276" w:lineRule="auto"/>
        <w:rPr>
          <w:rFonts w:ascii="Arial" w:hAnsi="Arial"/>
          <w:b/>
          <w:sz w:val="22"/>
          <w:lang w:val="pt-PT"/>
        </w:rPr>
      </w:pPr>
      <w:r w:rsidRPr="007F3059">
        <w:rPr>
          <w:rFonts w:ascii="Arial" w:hAnsi="Arial"/>
          <w:b/>
          <w:sz w:val="22"/>
          <w:lang w:val="pt-PT"/>
        </w:rPr>
        <w:t>Accesul Turciei</w:t>
      </w:r>
      <w:r w:rsidR="00233481">
        <w:rPr>
          <w:rFonts w:ascii="Arial" w:hAnsi="Arial"/>
          <w:b/>
          <w:sz w:val="22"/>
          <w:lang w:val="pt-PT"/>
        </w:rPr>
        <w:t>, Chinei, Ucrainei</w:t>
      </w:r>
      <w:r w:rsidRPr="007F3059">
        <w:rPr>
          <w:rFonts w:ascii="Arial" w:hAnsi="Arial"/>
          <w:b/>
          <w:sz w:val="22"/>
          <w:lang w:val="pt-PT"/>
        </w:rPr>
        <w:t xml:space="preserve"> la piața europeană</w:t>
      </w:r>
    </w:p>
    <w:p w14:paraId="2DDA3DC9" w14:textId="610E29A8" w:rsidR="007F3059" w:rsidRDefault="007F3059" w:rsidP="007F3059">
      <w:pPr>
        <w:spacing w:after="120"/>
        <w:jc w:val="both"/>
        <w:rPr>
          <w:rFonts w:ascii="Arial" w:hAnsi="Arial"/>
          <w:lang w:val="pt-PT"/>
        </w:rPr>
      </w:pPr>
      <w:r w:rsidRPr="007F3059">
        <w:rPr>
          <w:rFonts w:ascii="Arial" w:hAnsi="Arial"/>
          <w:lang w:val="pt-PT"/>
        </w:rPr>
        <w:t xml:space="preserve">Turcia </w:t>
      </w:r>
      <w:r w:rsidR="00233481">
        <w:rPr>
          <w:rFonts w:ascii="Arial" w:hAnsi="Arial"/>
          <w:lang w:val="pt-PT"/>
        </w:rPr>
        <w:t xml:space="preserve">ca si Ucraina, </w:t>
      </w:r>
      <w:r w:rsidRPr="007F3059">
        <w:rPr>
          <w:rFonts w:ascii="Arial" w:hAnsi="Arial"/>
          <w:lang w:val="pt-PT"/>
        </w:rPr>
        <w:t xml:space="preserve">beneficiază de o situație comercială particulară în raport cu Uniunea Europeană. Deși nu </w:t>
      </w:r>
      <w:r w:rsidR="00233481">
        <w:rPr>
          <w:rFonts w:ascii="Arial" w:hAnsi="Arial"/>
          <w:lang w:val="pt-PT"/>
        </w:rPr>
        <w:t>sunt</w:t>
      </w:r>
      <w:r w:rsidRPr="007F3059">
        <w:rPr>
          <w:rFonts w:ascii="Arial" w:hAnsi="Arial"/>
          <w:lang w:val="pt-PT"/>
        </w:rPr>
        <w:t xml:space="preserve"> stat</w:t>
      </w:r>
      <w:r w:rsidR="00233481">
        <w:rPr>
          <w:rFonts w:ascii="Arial" w:hAnsi="Arial"/>
          <w:lang w:val="pt-PT"/>
        </w:rPr>
        <w:t>e</w:t>
      </w:r>
      <w:r w:rsidRPr="007F3059">
        <w:rPr>
          <w:rFonts w:ascii="Arial" w:hAnsi="Arial"/>
          <w:lang w:val="pt-PT"/>
        </w:rPr>
        <w:t xml:space="preserve"> membr</w:t>
      </w:r>
      <w:r w:rsidR="00233481">
        <w:rPr>
          <w:rFonts w:ascii="Arial" w:hAnsi="Arial"/>
          <w:lang w:val="pt-PT"/>
        </w:rPr>
        <w:t>e</w:t>
      </w:r>
      <w:r w:rsidRPr="007F3059">
        <w:rPr>
          <w:rFonts w:ascii="Arial" w:hAnsi="Arial"/>
          <w:lang w:val="pt-PT"/>
        </w:rPr>
        <w:t xml:space="preserve">, bunurile industriale beneficiază, în cadrul </w:t>
      </w:r>
      <w:r w:rsidR="00233481">
        <w:rPr>
          <w:rFonts w:ascii="Arial" w:hAnsi="Arial"/>
          <w:lang w:val="pt-PT"/>
        </w:rPr>
        <w:t xml:space="preserve">acordurilor </w:t>
      </w:r>
      <w:r w:rsidRPr="007F3059">
        <w:rPr>
          <w:rFonts w:ascii="Arial" w:hAnsi="Arial"/>
          <w:lang w:val="pt-PT"/>
        </w:rPr>
        <w:t>, de eliminarea tarifelor și a restricțiilor cantitative pentru produsele aflate în domeniul acesteia. Aceasta oferă industriei turce</w:t>
      </w:r>
      <w:r w:rsidR="00233481">
        <w:rPr>
          <w:rFonts w:ascii="Arial" w:hAnsi="Arial"/>
          <w:lang w:val="pt-PT"/>
        </w:rPr>
        <w:t xml:space="preserve"> sau ucrainiene</w:t>
      </w:r>
      <w:r w:rsidRPr="007F3059">
        <w:rPr>
          <w:rFonts w:ascii="Arial" w:hAnsi="Arial"/>
          <w:lang w:val="pt-PT"/>
        </w:rPr>
        <w:t xml:space="preserve"> un acces foarte larg la piața europeană.</w:t>
      </w:r>
    </w:p>
    <w:p w14:paraId="447FC76B" w14:textId="1A8CB24A" w:rsidR="00233481" w:rsidRPr="00233481" w:rsidRDefault="00233481" w:rsidP="00233481">
      <w:pPr>
        <w:keepNext/>
        <w:spacing w:before="260" w:after="120" w:line="276" w:lineRule="auto"/>
        <w:rPr>
          <w:rFonts w:ascii="Arial" w:hAnsi="Arial"/>
          <w:b/>
          <w:sz w:val="27"/>
          <w:lang w:val="pt-PT"/>
        </w:rPr>
      </w:pPr>
      <w:r>
        <w:rPr>
          <w:rFonts w:ascii="Arial" w:hAnsi="Arial"/>
          <w:b/>
          <w:sz w:val="27"/>
          <w:lang w:val="pt-PT"/>
        </w:rPr>
        <w:t>5</w:t>
      </w:r>
      <w:r w:rsidRPr="00233481">
        <w:rPr>
          <w:rFonts w:ascii="Arial" w:hAnsi="Arial"/>
          <w:b/>
          <w:sz w:val="27"/>
          <w:lang w:val="pt-PT"/>
        </w:rPr>
        <w:t>. Decarbonizarea, EU ETS și dezechilibrul existent în cazul sticlei</w:t>
      </w:r>
    </w:p>
    <w:p w14:paraId="75122564" w14:textId="77777777" w:rsidR="00233481" w:rsidRPr="00233481" w:rsidRDefault="00233481" w:rsidP="00233481">
      <w:pPr>
        <w:spacing w:after="120"/>
        <w:jc w:val="both"/>
        <w:rPr>
          <w:rFonts w:ascii="Arial" w:hAnsi="Arial"/>
          <w:lang w:val="pt-PT"/>
        </w:rPr>
      </w:pPr>
      <w:r w:rsidRPr="00233481">
        <w:rPr>
          <w:rFonts w:ascii="Arial" w:hAnsi="Arial"/>
          <w:b/>
          <w:lang w:val="pt-PT"/>
        </w:rPr>
        <w:t>În același timp, producătorul european suportă obligații de mediu și de decarbonizare din ce în ce mai costisitoare.</w:t>
      </w:r>
      <w:r w:rsidRPr="00233481">
        <w:rPr>
          <w:rFonts w:ascii="Arial" w:hAnsi="Arial"/>
          <w:lang w:val="pt-PT"/>
        </w:rPr>
        <w:t xml:space="preserve"> Industria producătoare de foi de sticlă din Uniunea Europeană este inclusă în sistemul EU </w:t>
      </w:r>
      <w:r w:rsidRPr="00233481">
        <w:rPr>
          <w:rFonts w:ascii="Arial" w:hAnsi="Arial"/>
          <w:lang w:val="pt-PT"/>
        </w:rPr>
        <w:lastRenderedPageBreak/>
        <w:t>ETS pentru instalațiile care depășesc pragurile stabilite de legislația europeană, ceea ce înseamnă că emisiile de carbon au un cost economic direct.</w:t>
      </w:r>
    </w:p>
    <w:p w14:paraId="54315F25" w14:textId="77777777" w:rsidR="00233481" w:rsidRPr="00233481" w:rsidRDefault="00233481" w:rsidP="00233481">
      <w:pPr>
        <w:keepNext/>
        <w:spacing w:before="160" w:after="80" w:line="276" w:lineRule="auto"/>
        <w:rPr>
          <w:rFonts w:ascii="Arial" w:hAnsi="Arial"/>
          <w:b/>
          <w:sz w:val="22"/>
          <w:lang w:val="pt-PT"/>
        </w:rPr>
      </w:pPr>
      <w:r w:rsidRPr="00233481">
        <w:rPr>
          <w:rFonts w:ascii="Arial" w:hAnsi="Arial"/>
          <w:b/>
          <w:sz w:val="22"/>
          <w:lang w:val="pt-PT"/>
        </w:rPr>
        <w:t>Sticla și vitrajele termoizolante nu sunt în prezent incluse în CBAM</w:t>
      </w:r>
    </w:p>
    <w:p w14:paraId="051BE4FD" w14:textId="77777777" w:rsidR="00233481" w:rsidRPr="00233481" w:rsidRDefault="00233481" w:rsidP="00233481">
      <w:pPr>
        <w:spacing w:after="120"/>
        <w:jc w:val="both"/>
        <w:rPr>
          <w:rFonts w:ascii="Arial" w:hAnsi="Arial"/>
          <w:lang w:val="pt-PT"/>
        </w:rPr>
      </w:pPr>
      <w:r w:rsidRPr="00233481">
        <w:rPr>
          <w:rFonts w:ascii="Arial" w:hAnsi="Arial"/>
          <w:lang w:val="pt-PT"/>
        </w:rPr>
        <w:t xml:space="preserve">Uniunea Europeană a introdus CBAM tocmai pentru a corecta asemenea diferențe și pentru a evita relocarea emisiilor de carbon. Din 1 ianuarie 2026, acest mecanism se aplică importurilor din sectoare precum oțelul și aluminiul. </w:t>
      </w:r>
      <w:r w:rsidRPr="00233481">
        <w:rPr>
          <w:rFonts w:ascii="Arial" w:hAnsi="Arial"/>
          <w:b/>
          <w:lang w:val="pt-PT"/>
        </w:rPr>
        <w:t>Dar, în forma actuală, foile de sticlă și vitrajele termoizolante nu sunt incluse în CBAM.</w:t>
      </w:r>
      <w:r w:rsidRPr="00233481">
        <w:rPr>
          <w:rFonts w:ascii="Arial" w:hAnsi="Arial"/>
          <w:lang w:val="pt-PT"/>
        </w:rPr>
        <w:t xml:space="preserve"> Asta înseamnă că, în acest segment, producătorul european de foi de sticlă poate suporta costurile politicii europene de carbon, în timp ce produsul echivalent provenit dintr-un stat terț nu este încă supus la frontieră unui mecanism CBAM echivalent.</w:t>
      </w:r>
    </w:p>
    <w:p w14:paraId="1A2C6985" w14:textId="77777777" w:rsidR="00233481" w:rsidRPr="00233481" w:rsidRDefault="00233481" w:rsidP="00233481">
      <w:pPr>
        <w:spacing w:after="120"/>
        <w:jc w:val="both"/>
        <w:rPr>
          <w:rFonts w:ascii="Arial" w:hAnsi="Arial"/>
          <w:lang w:val="pt-PT"/>
        </w:rPr>
      </w:pPr>
      <w:r w:rsidRPr="00233481">
        <w:rPr>
          <w:rFonts w:ascii="Arial" w:hAnsi="Arial"/>
          <w:lang w:val="pt-PT"/>
        </w:rPr>
        <w:t>Trebuie spus, în același timp, foarte clar că situația este diferită în cazul aluminiului: produsele din aluminiu cuprinse la poziția NC 7610 – inclusiv uși, ferestre, rame și alte elemente structurale din aluminiu – sunt deja incluse în mecanismul CBAM.</w:t>
      </w:r>
    </w:p>
    <w:p w14:paraId="34D8E238" w14:textId="77777777" w:rsidR="00233481" w:rsidRPr="00233481" w:rsidRDefault="00233481" w:rsidP="00233481">
      <w:pPr>
        <w:keepNext/>
        <w:spacing w:before="160" w:after="80" w:line="276" w:lineRule="auto"/>
        <w:rPr>
          <w:rFonts w:ascii="Arial" w:hAnsi="Arial"/>
          <w:b/>
          <w:sz w:val="22"/>
          <w:lang w:val="pt-PT"/>
        </w:rPr>
      </w:pPr>
      <w:r w:rsidRPr="00233481">
        <w:rPr>
          <w:rFonts w:ascii="Arial" w:hAnsi="Arial"/>
          <w:b/>
          <w:sz w:val="22"/>
          <w:lang w:val="pt-PT"/>
        </w:rPr>
        <w:t>Extinderea protecției împotriva relocării carbonului</w:t>
      </w:r>
    </w:p>
    <w:p w14:paraId="7F6B3C15" w14:textId="77777777" w:rsidR="00233481" w:rsidRDefault="00233481" w:rsidP="00233481">
      <w:pPr>
        <w:spacing w:after="120"/>
        <w:jc w:val="both"/>
        <w:rPr>
          <w:rFonts w:ascii="Arial" w:hAnsi="Arial"/>
          <w:b/>
          <w:lang w:val="pt-PT"/>
        </w:rPr>
      </w:pPr>
      <w:r w:rsidRPr="00233481">
        <w:rPr>
          <w:rFonts w:ascii="Arial" w:hAnsi="Arial"/>
          <w:b/>
          <w:lang w:val="pt-PT"/>
        </w:rPr>
        <w:t>Prin urmare, PPTT consideră că trebuie analizată urgent și extinderea mecanismelor europene de protecție împotriva relocării carbonului către produsele din sticlă și către acele produse finite pentru construcții pentru care industria europeană suportă costuri de decarbonizare ce nu se regăsesc în aceeași măsură la import.</w:t>
      </w:r>
    </w:p>
    <w:p w14:paraId="062D32E3" w14:textId="2BFE542F" w:rsidR="00F8556F" w:rsidRPr="00F8556F" w:rsidRDefault="00F8556F" w:rsidP="00F8556F">
      <w:pPr>
        <w:keepNext/>
        <w:spacing w:before="260" w:after="120" w:line="276" w:lineRule="auto"/>
        <w:rPr>
          <w:rFonts w:ascii="Arial" w:hAnsi="Arial"/>
          <w:b/>
          <w:sz w:val="27"/>
          <w:lang w:val="pt-PT"/>
        </w:rPr>
      </w:pPr>
      <w:r>
        <w:rPr>
          <w:rFonts w:ascii="Arial" w:hAnsi="Arial"/>
          <w:b/>
          <w:sz w:val="27"/>
          <w:lang w:val="pt-PT"/>
        </w:rPr>
        <w:t xml:space="preserve">6. </w:t>
      </w:r>
      <w:r w:rsidRPr="00F8556F">
        <w:rPr>
          <w:rFonts w:ascii="Arial" w:hAnsi="Arial"/>
          <w:b/>
          <w:sz w:val="27"/>
          <w:lang w:val="pt-PT"/>
        </w:rPr>
        <w:t>Energia – o problemă internă de competitivitate</w:t>
      </w:r>
    </w:p>
    <w:p w14:paraId="0F05E8EA" w14:textId="77777777" w:rsidR="00F8556F" w:rsidRPr="00F8556F" w:rsidRDefault="00F8556F" w:rsidP="00F8556F">
      <w:pPr>
        <w:spacing w:after="120"/>
        <w:jc w:val="both"/>
        <w:rPr>
          <w:rFonts w:ascii="Arial" w:hAnsi="Arial"/>
          <w:lang w:val="pt-PT"/>
        </w:rPr>
      </w:pPr>
      <w:r w:rsidRPr="00F8556F">
        <w:rPr>
          <w:rFonts w:ascii="Arial" w:hAnsi="Arial"/>
          <w:lang w:val="pt-PT"/>
        </w:rPr>
        <w:t xml:space="preserve">În plus, producătorul român se confruntă cu o problemă internă serioasă de competitivitate: </w:t>
      </w:r>
      <w:r w:rsidRPr="00F8556F">
        <w:rPr>
          <w:rFonts w:ascii="Arial" w:hAnsi="Arial"/>
          <w:b/>
          <w:lang w:val="pt-PT"/>
        </w:rPr>
        <w:t>energia</w:t>
      </w:r>
      <w:r w:rsidRPr="00F8556F">
        <w:rPr>
          <w:rFonts w:ascii="Arial" w:hAnsi="Arial"/>
          <w:lang w:val="pt-PT"/>
        </w:rPr>
        <w:t>.</w:t>
      </w:r>
    </w:p>
    <w:p w14:paraId="70C50031" w14:textId="77777777" w:rsidR="00F8556F" w:rsidRPr="00F8556F" w:rsidRDefault="00F8556F" w:rsidP="00F8556F">
      <w:pPr>
        <w:spacing w:after="120"/>
        <w:jc w:val="both"/>
        <w:rPr>
          <w:rFonts w:ascii="Arial" w:hAnsi="Arial"/>
          <w:lang w:val="pt-PT"/>
        </w:rPr>
      </w:pPr>
      <w:r w:rsidRPr="00F8556F">
        <w:rPr>
          <w:rFonts w:ascii="Arial" w:hAnsi="Arial"/>
          <w:lang w:val="pt-PT"/>
        </w:rPr>
        <w:t xml:space="preserve">Nu este corect să spunem că România are cea mai scumpă energie industrială din Europa. Datele Eurostat ne oferă însă un argument la fel de serios: în semestrul al doilea din 2025, România a avut </w:t>
      </w:r>
      <w:r w:rsidRPr="00F8556F">
        <w:rPr>
          <w:rFonts w:ascii="Arial" w:hAnsi="Arial"/>
          <w:b/>
          <w:lang w:val="pt-PT"/>
        </w:rPr>
        <w:t>cea mai mare creștere anuală a prețului electricității pentru consumatorii non-casnici din Uniunea Europeană – +15,4%</w:t>
      </w:r>
      <w:r w:rsidRPr="00F8556F">
        <w:rPr>
          <w:rFonts w:ascii="Arial" w:hAnsi="Arial"/>
          <w:lang w:val="pt-PT"/>
        </w:rPr>
        <w:t>, în timp ce media UE a scăzut.</w:t>
      </w:r>
    </w:p>
    <w:p w14:paraId="50A557ED" w14:textId="77777777" w:rsidR="00F8556F" w:rsidRPr="00F8556F" w:rsidRDefault="00F8556F" w:rsidP="00F8556F">
      <w:pPr>
        <w:spacing w:after="120"/>
        <w:jc w:val="both"/>
        <w:rPr>
          <w:rFonts w:ascii="Arial" w:hAnsi="Arial"/>
          <w:lang w:val="pt-PT"/>
        </w:rPr>
      </w:pPr>
      <w:r w:rsidRPr="00F8556F">
        <w:rPr>
          <w:rFonts w:ascii="Arial" w:hAnsi="Arial"/>
          <w:lang w:val="pt-PT"/>
        </w:rPr>
        <w:t xml:space="preserve">La gaze naturale, situația este de asemenea relevantă pentru competitivitate. În semestrul al doilea din 2025, prețul mediu pentru consumatorii non-casnici a scăzut la nivelul UE cu </w:t>
      </w:r>
      <w:r w:rsidRPr="00F8556F">
        <w:rPr>
          <w:rFonts w:ascii="Arial" w:hAnsi="Arial"/>
          <w:b/>
          <w:lang w:val="pt-PT"/>
        </w:rPr>
        <w:t>8,3%</w:t>
      </w:r>
      <w:r w:rsidRPr="00F8556F">
        <w:rPr>
          <w:rFonts w:ascii="Arial" w:hAnsi="Arial"/>
          <w:lang w:val="pt-PT"/>
        </w:rPr>
        <w:t xml:space="preserve">, iar </w:t>
      </w:r>
      <w:r w:rsidRPr="00F8556F">
        <w:rPr>
          <w:rFonts w:ascii="Arial" w:hAnsi="Arial"/>
          <w:b/>
          <w:lang w:val="pt-PT"/>
        </w:rPr>
        <w:t>Bulgaria avea cel mai redus nivel dintre statele raportate de Eurostat – 4,14 euro/100 kWh</w:t>
      </w:r>
      <w:r w:rsidRPr="00F8556F">
        <w:rPr>
          <w:rFonts w:ascii="Arial" w:hAnsi="Arial"/>
          <w:lang w:val="pt-PT"/>
        </w:rPr>
        <w:t>.</w:t>
      </w:r>
    </w:p>
    <w:p w14:paraId="722B1050" w14:textId="77777777" w:rsidR="00F8556F" w:rsidRPr="00F8556F" w:rsidRDefault="00F8556F" w:rsidP="00F8556F">
      <w:pPr>
        <w:spacing w:after="120"/>
        <w:jc w:val="both"/>
        <w:rPr>
          <w:rFonts w:ascii="Arial" w:hAnsi="Arial"/>
          <w:lang w:val="pt-PT"/>
        </w:rPr>
      </w:pPr>
      <w:r w:rsidRPr="00F8556F">
        <w:rPr>
          <w:rFonts w:ascii="Arial" w:hAnsi="Arial"/>
          <w:lang w:val="pt-PT"/>
        </w:rPr>
        <w:t>Această comparație devine cu atât mai importantă dacă producători care concurează cu industria românească operează capacități de producție în Bulgaria.</w:t>
      </w:r>
    </w:p>
    <w:p w14:paraId="791DB882" w14:textId="77777777" w:rsidR="00F8556F" w:rsidRPr="00F8556F" w:rsidRDefault="00F8556F" w:rsidP="00F8556F">
      <w:pPr>
        <w:spacing w:after="120"/>
        <w:jc w:val="both"/>
        <w:rPr>
          <w:rFonts w:ascii="Arial" w:hAnsi="Arial"/>
          <w:lang w:val="pt-PT"/>
        </w:rPr>
      </w:pPr>
      <w:r w:rsidRPr="00F8556F">
        <w:rPr>
          <w:rFonts w:ascii="Arial" w:hAnsi="Arial"/>
          <w:b/>
          <w:lang w:val="pt-PT"/>
        </w:rPr>
        <w:t>Într-o industrie în care energia, tehnologia, productivitatea și gradul de utilizare a capacității determină direct competitivitatea, asemenea diferențe nu sunt detalii. Ele pot decide unde se produce un vitraj, unde se realizează o fațadă și, în final, unde rămâne valoarea adăugată.</w:t>
      </w:r>
    </w:p>
    <w:p w14:paraId="043C3F5A" w14:textId="77777777" w:rsidR="00F8556F" w:rsidRPr="00F8556F" w:rsidRDefault="00F8556F" w:rsidP="00F8556F">
      <w:pPr>
        <w:spacing w:after="120"/>
        <w:jc w:val="both"/>
        <w:rPr>
          <w:rFonts w:ascii="Arial" w:hAnsi="Arial"/>
          <w:lang w:val="pt-PT"/>
        </w:rPr>
      </w:pPr>
      <w:r w:rsidRPr="00F8556F">
        <w:rPr>
          <w:rFonts w:ascii="Arial" w:hAnsi="Arial"/>
          <w:lang w:val="pt-PT"/>
        </w:rPr>
        <w:t>Nu putem cere producătorilor români să investească simultan în decarbonizare, automatizare, digitalizare, trasabilitate, performanță tehnică și personal calificat, iar în același timp să îi lăsăm să concureze singuri cu diferențe structurale de cost și cu sisteme de sprijin asupra cărora nu există aceeași transparență.</w:t>
      </w:r>
    </w:p>
    <w:p w14:paraId="1657175F" w14:textId="77777777" w:rsidR="00F8556F" w:rsidRPr="00F8556F" w:rsidRDefault="00F8556F" w:rsidP="00F8556F">
      <w:pPr>
        <w:spacing w:after="120"/>
        <w:jc w:val="both"/>
        <w:rPr>
          <w:rFonts w:ascii="Arial" w:hAnsi="Arial"/>
          <w:lang w:val="pt-PT"/>
        </w:rPr>
      </w:pPr>
      <w:r w:rsidRPr="00F8556F">
        <w:rPr>
          <w:rFonts w:ascii="Arial" w:hAnsi="Arial"/>
          <w:b/>
          <w:lang w:val="pt-PT"/>
        </w:rPr>
        <w:t>Concurența este necesară. Concurența distorsionată nu este. Iar apărarea capacității industriale existente în România trebuie să devină o responsabilitate reală a politicii economice, nu o problemă lăsată exclusiv în sarcina fiecărei fabrici.</w:t>
      </w:r>
    </w:p>
    <w:p w14:paraId="75FB6547" w14:textId="46A13628" w:rsidR="00233481" w:rsidRPr="00233481" w:rsidRDefault="00F8556F" w:rsidP="00233481">
      <w:pPr>
        <w:keepNext/>
        <w:spacing w:before="260" w:after="120" w:line="276" w:lineRule="auto"/>
        <w:rPr>
          <w:rFonts w:ascii="Arial" w:hAnsi="Arial"/>
          <w:b/>
          <w:sz w:val="27"/>
          <w:lang w:val="pt-PT"/>
        </w:rPr>
      </w:pPr>
      <w:r>
        <w:rPr>
          <w:rFonts w:ascii="Arial" w:hAnsi="Arial"/>
          <w:b/>
          <w:sz w:val="27"/>
          <w:lang w:val="pt-PT"/>
        </w:rPr>
        <w:t>7</w:t>
      </w:r>
      <w:r w:rsidR="00233481" w:rsidRPr="00233481">
        <w:rPr>
          <w:rFonts w:ascii="Arial" w:hAnsi="Arial"/>
          <w:b/>
          <w:sz w:val="27"/>
          <w:lang w:val="pt-PT"/>
        </w:rPr>
        <w:t>. Miza pe termen lung: păstrarea capacității industriale a României</w:t>
      </w:r>
    </w:p>
    <w:p w14:paraId="48694436" w14:textId="77777777" w:rsidR="00233481" w:rsidRPr="00233481" w:rsidRDefault="00233481" w:rsidP="00233481">
      <w:pPr>
        <w:spacing w:after="120"/>
        <w:jc w:val="both"/>
        <w:rPr>
          <w:rFonts w:ascii="Arial" w:hAnsi="Arial"/>
          <w:lang w:val="pt-PT"/>
        </w:rPr>
      </w:pPr>
      <w:r w:rsidRPr="00233481">
        <w:rPr>
          <w:rFonts w:ascii="Arial" w:hAnsi="Arial"/>
          <w:b/>
          <w:lang w:val="pt-PT"/>
        </w:rPr>
        <w:t>Pentru că problema nu este numai ce importăm astăzi. Problema este dacă peste cinci sau zece ani România va mai avea capacitatea industrială, tehnologia și know-how-ul necesare pentru a produce singură aceste produse.</w:t>
      </w:r>
    </w:p>
    <w:p w14:paraId="096AA95B" w14:textId="77777777" w:rsidR="00233481" w:rsidRPr="00233481" w:rsidRDefault="00233481" w:rsidP="00233481">
      <w:pPr>
        <w:spacing w:after="120"/>
        <w:jc w:val="both"/>
        <w:rPr>
          <w:rFonts w:ascii="Arial" w:hAnsi="Arial"/>
          <w:lang w:val="pt-PT"/>
        </w:rPr>
      </w:pPr>
      <w:r w:rsidRPr="00233481">
        <w:rPr>
          <w:rFonts w:ascii="Arial" w:hAnsi="Arial"/>
          <w:lang w:val="pt-PT"/>
        </w:rPr>
        <w:lastRenderedPageBreak/>
        <w:t>O capacitate industrială pierdută se vede în statistică abia după ce este prea târziu. Personalul calificat pleacă, know-how-ul se pierde, investițiile se opresc, furnizorii locali pierd volume, iar valoarea adăugată se mută în altă economie.</w:t>
      </w:r>
    </w:p>
    <w:p w14:paraId="5BEFC473" w14:textId="77777777" w:rsidR="00233481" w:rsidRPr="00233481" w:rsidRDefault="00233481" w:rsidP="00233481">
      <w:pPr>
        <w:spacing w:after="120"/>
        <w:jc w:val="both"/>
        <w:rPr>
          <w:rFonts w:ascii="Arial" w:hAnsi="Arial"/>
          <w:lang w:val="pt-PT"/>
        </w:rPr>
      </w:pPr>
      <w:r w:rsidRPr="00233481">
        <w:rPr>
          <w:rFonts w:ascii="Arial" w:hAnsi="Arial"/>
          <w:b/>
          <w:lang w:val="pt-PT"/>
        </w:rPr>
        <w:t>PPTT dorește ca România să rămână producător, nu să devină doar piață de desfacere. Aceasta este miza reală.</w:t>
      </w:r>
    </w:p>
    <w:p w14:paraId="1850590E" w14:textId="7FE252C7" w:rsidR="00233481" w:rsidRPr="00233481" w:rsidRDefault="00F8556F" w:rsidP="00233481">
      <w:pPr>
        <w:keepNext/>
        <w:spacing w:before="260" w:after="120" w:line="276" w:lineRule="auto"/>
        <w:rPr>
          <w:rFonts w:ascii="Arial" w:hAnsi="Arial"/>
          <w:b/>
          <w:sz w:val="27"/>
          <w:lang w:val="pt-PT"/>
        </w:rPr>
      </w:pPr>
      <w:r>
        <w:rPr>
          <w:rFonts w:ascii="Arial" w:hAnsi="Arial"/>
          <w:b/>
          <w:sz w:val="27"/>
          <w:lang w:val="pt-PT"/>
        </w:rPr>
        <w:t>8</w:t>
      </w:r>
      <w:r w:rsidR="00233481" w:rsidRPr="00233481">
        <w:rPr>
          <w:rFonts w:ascii="Arial" w:hAnsi="Arial"/>
          <w:b/>
          <w:sz w:val="27"/>
          <w:lang w:val="pt-PT"/>
        </w:rPr>
        <w:t>. Patriotism economic înseamnă raționalitate, capacitatea de a produce și de a crea valoare în România</w:t>
      </w:r>
    </w:p>
    <w:p w14:paraId="5D75296D" w14:textId="77777777" w:rsidR="00233481" w:rsidRPr="00233481" w:rsidRDefault="00233481" w:rsidP="00233481">
      <w:pPr>
        <w:spacing w:after="120"/>
        <w:jc w:val="both"/>
        <w:rPr>
          <w:rFonts w:ascii="Arial" w:hAnsi="Arial"/>
          <w:lang w:val="pt-PT"/>
        </w:rPr>
      </w:pPr>
      <w:r w:rsidRPr="00233481">
        <w:rPr>
          <w:rFonts w:ascii="Arial" w:hAnsi="Arial"/>
          <w:lang w:val="pt-PT"/>
        </w:rPr>
        <w:t xml:space="preserve">Pentru noi, patriotismul economic nu înseamnă protecționism și nici sloganul de a cumpăra românește cu orice preț. </w:t>
      </w:r>
      <w:r w:rsidRPr="00233481">
        <w:rPr>
          <w:rFonts w:ascii="Arial" w:hAnsi="Arial"/>
          <w:b/>
          <w:lang w:val="pt-PT"/>
        </w:rPr>
        <w:t>Înseamnă să construim în România condițiile în care un produs realizat aici, performant, competitiv și conform acelorași standarde europene, să aibă o șansă reală pe propria piață.</w:t>
      </w:r>
    </w:p>
    <w:p w14:paraId="72C33567" w14:textId="77777777" w:rsidR="00233481" w:rsidRPr="00233481" w:rsidRDefault="00233481" w:rsidP="00233481">
      <w:pPr>
        <w:spacing w:after="120"/>
        <w:jc w:val="both"/>
        <w:rPr>
          <w:rFonts w:ascii="Arial" w:hAnsi="Arial"/>
          <w:lang w:val="pt-PT"/>
        </w:rPr>
      </w:pPr>
      <w:r w:rsidRPr="00233481">
        <w:rPr>
          <w:rFonts w:ascii="Arial" w:hAnsi="Arial"/>
          <w:lang w:val="pt-PT"/>
        </w:rPr>
        <w:t xml:space="preserve">Înseamnă ca investițiile făcute aici, oamenii formați aici, tehnologia, know-how-ul, locurile de muncă și valoarea adăugată create în România </w:t>
      </w:r>
      <w:r w:rsidRPr="00233481">
        <w:rPr>
          <w:rFonts w:ascii="Arial" w:hAnsi="Arial"/>
          <w:b/>
          <w:lang w:val="pt-PT"/>
        </w:rPr>
        <w:t>să nu fie pierdute din cauza unor dezechilibre pe care politica publică le vede, dar nu le corectează</w:t>
      </w:r>
      <w:r w:rsidRPr="00233481">
        <w:rPr>
          <w:rFonts w:ascii="Arial" w:hAnsi="Arial"/>
          <w:lang w:val="pt-PT"/>
        </w:rPr>
        <w:t>.</w:t>
      </w:r>
    </w:p>
    <w:p w14:paraId="5E913AB7" w14:textId="77777777" w:rsidR="00F8556F" w:rsidRDefault="00F8556F" w:rsidP="00233481">
      <w:pPr>
        <w:spacing w:after="120"/>
        <w:jc w:val="both"/>
        <w:rPr>
          <w:rFonts w:ascii="Arial" w:hAnsi="Arial"/>
          <w:b/>
          <w:lang w:val="pt-PT"/>
        </w:rPr>
      </w:pPr>
    </w:p>
    <w:p w14:paraId="32BD3F07" w14:textId="4C942ADA" w:rsidR="00F8556F" w:rsidRDefault="00F8556F" w:rsidP="00233481">
      <w:pPr>
        <w:spacing w:after="120"/>
        <w:jc w:val="both"/>
        <w:rPr>
          <w:rFonts w:ascii="Arial" w:hAnsi="Arial"/>
          <w:b/>
          <w:lang w:val="pt-PT"/>
        </w:rPr>
      </w:pPr>
      <w:r>
        <w:rPr>
          <w:rFonts w:ascii="Arial" w:hAnsi="Arial"/>
          <w:b/>
          <w:lang w:val="pt-PT"/>
        </w:rPr>
        <w:t>CE SE DORESTE? Firme care produc in Romania, platesc taxe, au angajati si contrubuie la bugetul Romaniei sau pasivitate si nepasare, fiind cel mai usor sa nu faci nimic.</w:t>
      </w:r>
    </w:p>
    <w:p w14:paraId="16FFA6AF" w14:textId="0DFCCFB4" w:rsidR="00F8556F" w:rsidRPr="00233481" w:rsidRDefault="00F8556F" w:rsidP="00233481">
      <w:pPr>
        <w:spacing w:after="120"/>
        <w:jc w:val="both"/>
        <w:rPr>
          <w:rFonts w:ascii="Arial" w:hAnsi="Arial"/>
          <w:lang w:val="pt-PT"/>
        </w:rPr>
      </w:pPr>
      <w:r>
        <w:rPr>
          <w:rFonts w:ascii="Arial" w:hAnsi="Arial"/>
          <w:b/>
          <w:lang w:val="pt-PT"/>
        </w:rPr>
        <w:t xml:space="preserve">De cateva luni nici macar nu putem sa avem un dialog, fiind guvern interimar. </w:t>
      </w:r>
    </w:p>
    <w:p w14:paraId="5A25C4CA" w14:textId="77777777" w:rsidR="00233481" w:rsidRPr="007525E4" w:rsidRDefault="00233481">
      <w:pPr>
        <w:rPr>
          <w:lang w:val="pt-PT"/>
        </w:rPr>
      </w:pPr>
    </w:p>
    <w:p w14:paraId="7D6D3FB5" w14:textId="77777777" w:rsidR="00F8556F" w:rsidRDefault="00F8556F" w:rsidP="00F8556F">
      <w:pPr>
        <w:spacing w:after="120"/>
        <w:jc w:val="both"/>
        <w:rPr>
          <w:rFonts w:ascii="Arial" w:hAnsi="Arial"/>
          <w:b/>
          <w:lang w:val="pt-PT"/>
        </w:rPr>
      </w:pPr>
      <w:r w:rsidRPr="00233481">
        <w:rPr>
          <w:rFonts w:ascii="Arial" w:hAnsi="Arial"/>
          <w:b/>
          <w:lang w:val="pt-PT"/>
        </w:rPr>
        <w:t>O țară care își păstrează capacitatea de a produce își păstrează și capacitatea de a decide. Iar România trebuie să rămână o țară care produce, investește și creează valoare, nu doar una care cumpără ceea ce alții aleg să producă pentru ea.</w:t>
      </w:r>
    </w:p>
    <w:p w14:paraId="1BCBF560" w14:textId="77777777" w:rsidR="00B56407" w:rsidRDefault="00B56407">
      <w:pPr>
        <w:rPr>
          <w:lang w:val="pt-PT"/>
        </w:rPr>
      </w:pPr>
    </w:p>
    <w:p w14:paraId="0C89E2EC" w14:textId="77777777" w:rsidR="00522C84" w:rsidRPr="005D60C6" w:rsidRDefault="00522C84" w:rsidP="00D62699">
      <w:pPr>
        <w:spacing w:before="100" w:beforeAutospacing="1" w:afterAutospacing="1" w:line="240" w:lineRule="auto"/>
        <w:rPr>
          <w:rFonts w:ascii="Times New Roman" w:eastAsia="Times New Roman" w:hAnsi="Times New Roman" w:cs="Times New Roman"/>
          <w:sz w:val="24"/>
          <w:szCs w:val="24"/>
          <w:lang w:val="pt-PT"/>
        </w:rPr>
      </w:pPr>
    </w:p>
    <w:sectPr w:rsidR="00522C84" w:rsidRPr="005D60C6" w:rsidSect="00034616">
      <w:headerReference w:type="even" r:id="rId11"/>
      <w:headerReference w:type="default" r:id="rId12"/>
      <w:footerReference w:type="even" r:id="rId13"/>
      <w:footerReference w:type="default" r:id="rId14"/>
      <w:headerReference w:type="first" r:id="rId15"/>
      <w:footerReference w:type="first" r:id="rId16"/>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0AD2A" w14:textId="77777777" w:rsidR="009935C8" w:rsidRDefault="009935C8">
      <w:pPr>
        <w:spacing w:after="0" w:line="240" w:lineRule="auto"/>
      </w:pPr>
      <w:r>
        <w:separator/>
      </w:r>
    </w:p>
  </w:endnote>
  <w:endnote w:type="continuationSeparator" w:id="0">
    <w:p w14:paraId="1C4D947C" w14:textId="77777777" w:rsidR="009935C8" w:rsidRDefault="00993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09AA6" w14:textId="77777777" w:rsidR="007525E4" w:rsidRDefault="007525E4">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8781799"/>
      <w:docPartObj>
        <w:docPartGallery w:val="Page Numbers (Bottom of Page)"/>
        <w:docPartUnique/>
      </w:docPartObj>
    </w:sdtPr>
    <w:sdtEndPr>
      <w:rPr>
        <w:noProof/>
      </w:rPr>
    </w:sdtEndPr>
    <w:sdtContent>
      <w:p w14:paraId="5748A4F6" w14:textId="50E04B9C" w:rsidR="007525E4" w:rsidRDefault="007525E4">
        <w:pPr>
          <w:pStyle w:val="Subsol"/>
          <w:jc w:val="right"/>
        </w:pPr>
        <w:r>
          <w:fldChar w:fldCharType="begin"/>
        </w:r>
        <w:r>
          <w:instrText xml:space="preserve"> PAGE   \* MERGEFORMAT </w:instrText>
        </w:r>
        <w:r>
          <w:fldChar w:fldCharType="separate"/>
        </w:r>
        <w:r>
          <w:rPr>
            <w:noProof/>
          </w:rPr>
          <w:t>2</w:t>
        </w:r>
        <w:r>
          <w:rPr>
            <w:noProof/>
          </w:rPr>
          <w:fldChar w:fldCharType="end"/>
        </w:r>
      </w:p>
    </w:sdtContent>
  </w:sdt>
  <w:p w14:paraId="22F812E5" w14:textId="1020D99A" w:rsidR="00E2232D" w:rsidRPr="007525E4" w:rsidRDefault="00E2232D">
    <w:pPr>
      <w:pStyle w:val="Subsol"/>
      <w:jc w:val="center"/>
      <w:rPr>
        <w:lang w:val="pt-P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09160" w14:textId="77777777" w:rsidR="007525E4" w:rsidRDefault="007525E4">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6C444" w14:textId="77777777" w:rsidR="009935C8" w:rsidRDefault="009935C8">
      <w:pPr>
        <w:spacing w:after="0" w:line="240" w:lineRule="auto"/>
      </w:pPr>
      <w:r>
        <w:separator/>
      </w:r>
    </w:p>
  </w:footnote>
  <w:footnote w:type="continuationSeparator" w:id="0">
    <w:p w14:paraId="460790F5" w14:textId="77777777" w:rsidR="009935C8" w:rsidRDefault="009935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F6BED" w14:textId="77777777" w:rsidR="007525E4" w:rsidRDefault="007525E4">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6E196" w14:textId="77777777" w:rsidR="007525E4" w:rsidRDefault="007525E4">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26408" w14:textId="77777777" w:rsidR="007525E4" w:rsidRDefault="007525E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C5E"/>
    <w:rsid w:val="00034616"/>
    <w:rsid w:val="0006063C"/>
    <w:rsid w:val="000C41CB"/>
    <w:rsid w:val="00113047"/>
    <w:rsid w:val="0015074B"/>
    <w:rsid w:val="00191FD1"/>
    <w:rsid w:val="00233481"/>
    <w:rsid w:val="00244A0F"/>
    <w:rsid w:val="0029639D"/>
    <w:rsid w:val="00326F90"/>
    <w:rsid w:val="00407FC1"/>
    <w:rsid w:val="004E5B23"/>
    <w:rsid w:val="00522C84"/>
    <w:rsid w:val="00602876"/>
    <w:rsid w:val="0063143E"/>
    <w:rsid w:val="006C18F2"/>
    <w:rsid w:val="007525E4"/>
    <w:rsid w:val="007A5CEC"/>
    <w:rsid w:val="007C6A78"/>
    <w:rsid w:val="007F3059"/>
    <w:rsid w:val="009935C8"/>
    <w:rsid w:val="00AA1D8D"/>
    <w:rsid w:val="00AD5F21"/>
    <w:rsid w:val="00B45ABF"/>
    <w:rsid w:val="00B47730"/>
    <w:rsid w:val="00B536C5"/>
    <w:rsid w:val="00B56407"/>
    <w:rsid w:val="00C236E4"/>
    <w:rsid w:val="00C74592"/>
    <w:rsid w:val="00CB0664"/>
    <w:rsid w:val="00CD025E"/>
    <w:rsid w:val="00CE6C5A"/>
    <w:rsid w:val="00D62699"/>
    <w:rsid w:val="00D93855"/>
    <w:rsid w:val="00E2232D"/>
    <w:rsid w:val="00E239FF"/>
    <w:rsid w:val="00F8556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C5FFB1D"/>
  <w14:defaultImageDpi w14:val="300"/>
  <w15:docId w15:val="{7C94D234-ABE6-4659-A676-87D56BB59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1"/>
    </w:rPr>
  </w:style>
  <w:style w:type="paragraph" w:styleId="Titlu1">
    <w:name w:val="heading 1"/>
    <w:basedOn w:val="Normal"/>
    <w:next w:val="Normal"/>
    <w:link w:val="Titlu1Caracter"/>
    <w:uiPriority w:val="9"/>
    <w:qFormat/>
    <w:rsid w:val="00FC693F"/>
    <w:pPr>
      <w:keepNext/>
      <w:keepLines/>
      <w:spacing w:before="200"/>
      <w:outlineLvl w:val="0"/>
    </w:pPr>
    <w:rPr>
      <w:rFonts w:asciiTheme="majorHAnsi" w:eastAsiaTheme="majorEastAsia" w:hAnsiTheme="majorHAnsi" w:cstheme="majorBidi"/>
      <w:b/>
      <w:bCs/>
      <w:color w:val="17365D"/>
      <w:sz w:val="30"/>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2F5597"/>
      <w:sz w:val="24"/>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17365D"/>
      <w:spacing w:val="5"/>
      <w:kern w:val="28"/>
      <w:sz w:val="44"/>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after="240"/>
    </w:pPr>
    <w:rPr>
      <w:rFonts w:ascii="Aptos" w:hAnsi="Aptos"/>
      <w:b/>
      <w:color w:val="2F5597"/>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2598</Words>
  <Characters>15070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Raport PPTT – Conferința de presă 14 septembrie 2026 – versiune verificată</vt:lpstr>
    </vt:vector>
  </TitlesOfParts>
  <Manager/>
  <Company/>
  <LinksUpToDate>false</LinksUpToDate>
  <CharactersWithSpaces>17633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PPTT – Conferința de presă 14 septembrie 2026 – versiune verificată</dc:title>
  <dc:subject>Construcții, tâmplărie termoizolantă, ferestre, uși, fațade și sticlă</dc:subject>
  <dc:creator>python-docx</dc:creator>
  <cp:keywords/>
  <dc:description>generated by python-docx</dc:description>
  <cp:lastModifiedBy>PPTT</cp:lastModifiedBy>
  <cp:revision>5</cp:revision>
  <dcterms:created xsi:type="dcterms:W3CDTF">2026-09-16T10:55:00Z</dcterms:created>
  <dcterms:modified xsi:type="dcterms:W3CDTF">2026-09-24T09:07:00Z</dcterms:modified>
  <cp:category/>
</cp:coreProperties>
</file>